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04CE" w14:textId="77777777" w:rsidR="00DD5111" w:rsidRPr="00DD5111" w:rsidRDefault="0032632B" w:rsidP="00DD5111">
      <w:pPr>
        <w:spacing w:after="0" w:line="320" w:lineRule="exact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C92C2B" wp14:editId="1FB063EF">
                <wp:simplePos x="0" y="0"/>
                <wp:positionH relativeFrom="column">
                  <wp:posOffset>3404870</wp:posOffset>
                </wp:positionH>
                <wp:positionV relativeFrom="page">
                  <wp:posOffset>806450</wp:posOffset>
                </wp:positionV>
                <wp:extent cx="2101215" cy="1524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B705D" w14:textId="3CE4CA85" w:rsidR="00204EA1" w:rsidRPr="00DD5111" w:rsidRDefault="000D4B76" w:rsidP="00A04210">
                            <w:pPr>
                              <w:spacing w:after="0" w:line="240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Warszawa, </w:t>
                            </w:r>
                            <w:r w:rsidR="00987F19">
                              <w:rPr>
                                <w:sz w:val="20"/>
                              </w:rPr>
                              <w:t>21 marca</w:t>
                            </w:r>
                            <w:r w:rsidR="00204EA1">
                              <w:rPr>
                                <w:sz w:val="20"/>
                              </w:rPr>
                              <w:t xml:space="preserve"> </w:t>
                            </w:r>
                            <w:r w:rsidR="00292AED">
                              <w:rPr>
                                <w:sz w:val="20"/>
                              </w:rPr>
                              <w:t>201</w:t>
                            </w:r>
                            <w:r w:rsidR="00987F19">
                              <w:rPr>
                                <w:sz w:val="20"/>
                              </w:rPr>
                              <w:t>7</w:t>
                            </w:r>
                            <w:r w:rsidR="00204EA1">
                              <w:rPr>
                                <w:sz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C92C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8.1pt;margin-top:63.5pt;width:165.4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" stroked="f" strokeweight=".5pt">
                <v:textbox style="mso-fit-shape-to-text:t" inset="0,0,0,0">
                  <w:txbxContent>
                    <w:p w14:paraId="297B705D" w14:textId="3CE4CA85" w:rsidR="00204EA1" w:rsidRPr="00DD5111" w:rsidRDefault="000D4B76" w:rsidP="00A04210">
                      <w:pPr>
                        <w:spacing w:after="0" w:line="240" w:lineRule="exac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Warszawa, </w:t>
                      </w:r>
                      <w:r w:rsidR="00987F19">
                        <w:rPr>
                          <w:sz w:val="20"/>
                        </w:rPr>
                        <w:t>21 marca</w:t>
                      </w:r>
                      <w:r w:rsidR="00204EA1">
                        <w:rPr>
                          <w:sz w:val="20"/>
                        </w:rPr>
                        <w:t xml:space="preserve"> </w:t>
                      </w:r>
                      <w:r w:rsidR="00292AED">
                        <w:rPr>
                          <w:sz w:val="20"/>
                        </w:rPr>
                        <w:t>201</w:t>
                      </w:r>
                      <w:r w:rsidR="00987F19">
                        <w:rPr>
                          <w:sz w:val="20"/>
                        </w:rPr>
                        <w:t>7</w:t>
                      </w:r>
                      <w:r w:rsidR="00204EA1">
                        <w:rPr>
                          <w:sz w:val="20"/>
                        </w:rPr>
                        <w:t xml:space="preserve"> r.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0DEE4F" w14:textId="77777777" w:rsidR="00DD5111" w:rsidRPr="00DD5111" w:rsidRDefault="00DD5111" w:rsidP="00DD5111">
      <w:pPr>
        <w:spacing w:after="0" w:line="320" w:lineRule="exact"/>
        <w:jc w:val="both"/>
      </w:pPr>
    </w:p>
    <w:p w14:paraId="757C106E" w14:textId="70596AEE" w:rsidR="00DD5111" w:rsidRPr="007A7114" w:rsidRDefault="00F511C4" w:rsidP="00C51057">
      <w:pPr>
        <w:spacing w:after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LARQ </w:t>
      </w:r>
      <w:r w:rsidR="00DE3111">
        <w:rPr>
          <w:b/>
          <w:sz w:val="28"/>
          <w:szCs w:val="28"/>
        </w:rPr>
        <w:t xml:space="preserve">– podsumowanie </w:t>
      </w:r>
      <w:r w:rsidR="00240D4D">
        <w:rPr>
          <w:b/>
          <w:sz w:val="28"/>
          <w:szCs w:val="28"/>
        </w:rPr>
        <w:t>2016</w:t>
      </w:r>
      <w:r w:rsidR="00165341">
        <w:rPr>
          <w:b/>
          <w:sz w:val="28"/>
          <w:szCs w:val="28"/>
        </w:rPr>
        <w:t xml:space="preserve"> roku</w:t>
      </w:r>
    </w:p>
    <w:p w14:paraId="338F53F5" w14:textId="77777777" w:rsidR="007A7114" w:rsidRDefault="007A7114" w:rsidP="00DD5111">
      <w:pPr>
        <w:spacing w:after="0" w:line="320" w:lineRule="exact"/>
        <w:jc w:val="both"/>
      </w:pPr>
    </w:p>
    <w:p w14:paraId="219E431F" w14:textId="050BDB62" w:rsidR="00DE3111" w:rsidRDefault="00C246C5" w:rsidP="00DE3111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>25,3 mln zł raportowanego zysku netto za rok 2016 wobec 7,8 mln zł raportowanej straty netto za rok 2015 (przekształcenie Grupy Kapitałowej w Jednostkę Inwestycyjną)</w:t>
      </w:r>
    </w:p>
    <w:p w14:paraId="3847F78A" w14:textId="149F140F" w:rsidR="00DE3111" w:rsidRDefault="00DE3111" w:rsidP="00DE3111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>Rekordowe wyniki spółek portfelowych i wykonanie podwyższonej prognozy wyników finansowych na rok 2016:</w:t>
      </w:r>
    </w:p>
    <w:p w14:paraId="08C7F8D8" w14:textId="5BF550DA" w:rsidR="00DE3111" w:rsidRPr="00B37EC5" w:rsidRDefault="00DE3111" w:rsidP="00DE3111">
      <w:pPr>
        <w:pStyle w:val="Akapitzlist"/>
        <w:spacing w:after="0" w:line="320" w:lineRule="exact"/>
        <w:ind w:left="426"/>
        <w:jc w:val="both"/>
        <w:rPr>
          <w:b/>
        </w:rPr>
      </w:pPr>
      <w:r w:rsidRPr="00B37EC5">
        <w:rPr>
          <w:b/>
        </w:rPr>
        <w:t xml:space="preserve">- </w:t>
      </w:r>
      <w:r w:rsidR="00987F19">
        <w:rPr>
          <w:b/>
        </w:rPr>
        <w:t xml:space="preserve">skonsolidowane </w:t>
      </w:r>
      <w:r w:rsidRPr="00B37EC5">
        <w:rPr>
          <w:b/>
        </w:rPr>
        <w:t>przychody ze sprzedaży</w:t>
      </w:r>
      <w:r w:rsidR="004B69D7">
        <w:rPr>
          <w:b/>
        </w:rPr>
        <w:t xml:space="preserve"> </w:t>
      </w:r>
      <w:r w:rsidR="004B69D7" w:rsidRPr="000719B0">
        <w:rPr>
          <w:b/>
          <w:i/>
        </w:rPr>
        <w:t>pro</w:t>
      </w:r>
      <w:r w:rsidR="009F4250">
        <w:rPr>
          <w:b/>
          <w:i/>
        </w:rPr>
        <w:t xml:space="preserve"> </w:t>
      </w:r>
      <w:r w:rsidR="004B69D7" w:rsidRPr="000719B0">
        <w:rPr>
          <w:b/>
          <w:i/>
        </w:rPr>
        <w:t>forma</w:t>
      </w:r>
      <w:r w:rsidRPr="00B37EC5">
        <w:rPr>
          <w:b/>
        </w:rPr>
        <w:t xml:space="preserve">: </w:t>
      </w:r>
      <w:r w:rsidR="004B69D7">
        <w:rPr>
          <w:b/>
        </w:rPr>
        <w:t>70,6</w:t>
      </w:r>
      <w:r w:rsidRPr="00B37EC5">
        <w:rPr>
          <w:b/>
        </w:rPr>
        <w:t xml:space="preserve"> mln zł, wzrost </w:t>
      </w:r>
      <w:r>
        <w:rPr>
          <w:b/>
        </w:rPr>
        <w:t xml:space="preserve">o </w:t>
      </w:r>
      <w:r w:rsidR="00B55F07">
        <w:rPr>
          <w:b/>
        </w:rPr>
        <w:t>61</w:t>
      </w:r>
      <w:r w:rsidRPr="00B37EC5">
        <w:rPr>
          <w:b/>
        </w:rPr>
        <w:t>% r/r</w:t>
      </w:r>
    </w:p>
    <w:p w14:paraId="7AA223A6" w14:textId="23DEDA96" w:rsidR="00DE3111" w:rsidRDefault="00DE3111" w:rsidP="00DE3111">
      <w:pPr>
        <w:pStyle w:val="Akapitzlist"/>
        <w:spacing w:after="0" w:line="320" w:lineRule="exact"/>
        <w:ind w:left="426"/>
        <w:jc w:val="both"/>
        <w:rPr>
          <w:b/>
        </w:rPr>
      </w:pPr>
      <w:r w:rsidRPr="00B37EC5">
        <w:rPr>
          <w:b/>
        </w:rPr>
        <w:t xml:space="preserve">- </w:t>
      </w:r>
      <w:r w:rsidR="00987F19">
        <w:rPr>
          <w:b/>
        </w:rPr>
        <w:t xml:space="preserve">skonsolidowana </w:t>
      </w:r>
      <w:r w:rsidRPr="00B37EC5">
        <w:rPr>
          <w:b/>
        </w:rPr>
        <w:t>EBITDA</w:t>
      </w:r>
      <w:r w:rsidR="004B69D7">
        <w:rPr>
          <w:b/>
        </w:rPr>
        <w:t xml:space="preserve"> </w:t>
      </w:r>
      <w:r w:rsidR="009F4250">
        <w:rPr>
          <w:b/>
          <w:i/>
        </w:rPr>
        <w:t xml:space="preserve">pro </w:t>
      </w:r>
      <w:r w:rsidR="004B69D7" w:rsidRPr="000719B0">
        <w:rPr>
          <w:b/>
          <w:i/>
        </w:rPr>
        <w:t>forma</w:t>
      </w:r>
      <w:r w:rsidRPr="00B37EC5">
        <w:rPr>
          <w:b/>
        </w:rPr>
        <w:t>: 11,</w:t>
      </w:r>
      <w:r w:rsidR="00D11FE6">
        <w:rPr>
          <w:b/>
        </w:rPr>
        <w:t>6</w:t>
      </w:r>
      <w:r w:rsidRPr="00B37EC5">
        <w:rPr>
          <w:b/>
        </w:rPr>
        <w:t xml:space="preserve"> mln zł zysku wobec straty na poziomie EBITDA w wysokości 3,3 mln zł w 2015 roku</w:t>
      </w:r>
    </w:p>
    <w:p w14:paraId="6989F811" w14:textId="77777777" w:rsidR="00C246C5" w:rsidRPr="0061495C" w:rsidRDefault="00C246C5" w:rsidP="0061495C">
      <w:pPr>
        <w:spacing w:after="0" w:line="320" w:lineRule="exact"/>
        <w:jc w:val="both"/>
        <w:rPr>
          <w:b/>
        </w:rPr>
      </w:pPr>
    </w:p>
    <w:p w14:paraId="33AC5587" w14:textId="32419016" w:rsidR="00DE4685" w:rsidRDefault="00DE4685" w:rsidP="00C246C5">
      <w:pPr>
        <w:spacing w:after="0" w:line="320" w:lineRule="exact"/>
        <w:jc w:val="both"/>
      </w:pPr>
      <w:r w:rsidRPr="00DE4685">
        <w:t>LARQ S.A.</w:t>
      </w:r>
      <w:r>
        <w:t xml:space="preserve">, </w:t>
      </w:r>
      <w:r w:rsidR="00C246C5">
        <w:t>jednostka inwestycyjna zarządzającą podmiotami działającymi w obszarze innowacyjnych mediów, nowych technologii i infrastruktury</w:t>
      </w:r>
      <w:r>
        <w:t>, opublikował</w:t>
      </w:r>
      <w:r w:rsidR="00C246C5">
        <w:t>a</w:t>
      </w:r>
      <w:r>
        <w:t xml:space="preserve"> </w:t>
      </w:r>
      <w:r w:rsidR="00B37EC5">
        <w:t xml:space="preserve">wyniki finansowe za </w:t>
      </w:r>
      <w:r w:rsidRPr="00DE4685">
        <w:t>2016</w:t>
      </w:r>
      <w:r w:rsidR="00C246C5">
        <w:t xml:space="preserve"> rok</w:t>
      </w:r>
      <w:r>
        <w:t xml:space="preserve">. </w:t>
      </w:r>
      <w:r w:rsidR="00C246C5">
        <w:t xml:space="preserve">LARQ zakończył 2016 rok raportowanym </w:t>
      </w:r>
      <w:r w:rsidR="002F5421">
        <w:t xml:space="preserve">zyskiem </w:t>
      </w:r>
      <w:r w:rsidR="005B3B23">
        <w:t>netto</w:t>
      </w:r>
      <w:r w:rsidR="007C1BB1">
        <w:t xml:space="preserve"> w wysokości</w:t>
      </w:r>
      <w:r w:rsidR="00B37EC5">
        <w:t xml:space="preserve"> </w:t>
      </w:r>
      <w:r w:rsidR="00C246C5">
        <w:t xml:space="preserve">25,3 mln zł wobec 7,8 mln zł raportowanej </w:t>
      </w:r>
      <w:r w:rsidR="005B3B23">
        <w:t xml:space="preserve">straty </w:t>
      </w:r>
      <w:r w:rsidR="00C246C5">
        <w:t>za rok 2015.</w:t>
      </w:r>
      <w:r w:rsidR="00B37EC5">
        <w:t xml:space="preserve"> </w:t>
      </w:r>
      <w:r w:rsidR="00C246C5">
        <w:t xml:space="preserve">Wyniki finansowe nie są porównywalne w ujęciu rok do roku, ponieważ </w:t>
      </w:r>
      <w:r w:rsidR="00B30490">
        <w:t xml:space="preserve">w 2016 roku spółka zakończyła etap przekształcania, w ramach którego przeniosła swoje główne aktywa do funduszu LARQ </w:t>
      </w:r>
      <w:proofErr w:type="spellStart"/>
      <w:r w:rsidR="00B30490">
        <w:t>Growth</w:t>
      </w:r>
      <w:proofErr w:type="spellEnd"/>
      <w:r w:rsidR="00B30490">
        <w:t xml:space="preserve"> Fund I FIZ. 100% certyfikatów funduszu jest w posiadaniu </w:t>
      </w:r>
      <w:r w:rsidR="00D11FE6">
        <w:t xml:space="preserve">LARQ </w:t>
      </w:r>
      <w:r w:rsidR="00B30490">
        <w:t xml:space="preserve">Fund Management sp. z o.o. – jednostki w 100% zależnej od LARQ S.A. Tym samym spółka LARQ S.A. przekształciła się w jednostkę inwestycyjną i począwszy od sprawozdania rocznego za rok 2016 </w:t>
      </w:r>
      <w:r w:rsidR="00701348">
        <w:t xml:space="preserve">zgodnie z wymogami MSSF </w:t>
      </w:r>
      <w:r w:rsidR="00B30490" w:rsidRPr="00B30490">
        <w:t>wycenia wszystkie swoje inwestycje w akcje i udziały spółek portfelowych według wartości godziwej przez wynik finansowy</w:t>
      </w:r>
      <w:r w:rsidR="00B30490">
        <w:t>.</w:t>
      </w:r>
    </w:p>
    <w:p w14:paraId="0E738C60" w14:textId="77777777" w:rsidR="00B64CB6" w:rsidRDefault="00B64CB6" w:rsidP="00DE4685">
      <w:pPr>
        <w:spacing w:after="0" w:line="320" w:lineRule="exact"/>
        <w:jc w:val="both"/>
      </w:pPr>
    </w:p>
    <w:p w14:paraId="57A5BE2A" w14:textId="749D60D3" w:rsidR="00AD7E49" w:rsidRDefault="00674A39" w:rsidP="00DE4685">
      <w:pPr>
        <w:spacing w:after="0" w:line="320" w:lineRule="exact"/>
        <w:jc w:val="both"/>
      </w:pPr>
      <w:r w:rsidRPr="00AE7790">
        <w:rPr>
          <w:i/>
        </w:rPr>
        <w:t xml:space="preserve">- </w:t>
      </w:r>
      <w:r w:rsidR="00AD7E49">
        <w:rPr>
          <w:i/>
        </w:rPr>
        <w:t xml:space="preserve">W naszej ocenie </w:t>
      </w:r>
      <w:r w:rsidR="00CF07A6">
        <w:rPr>
          <w:i/>
        </w:rPr>
        <w:t xml:space="preserve">nowa </w:t>
      </w:r>
      <w:r w:rsidR="00AD7E49">
        <w:rPr>
          <w:i/>
        </w:rPr>
        <w:t xml:space="preserve">struktura w </w:t>
      </w:r>
      <w:r w:rsidR="00CF07A6">
        <w:rPr>
          <w:i/>
        </w:rPr>
        <w:t xml:space="preserve">pełni odzwierciedla charakter działalności LARQ – jesteśmy podmiotem zarządzającym portfelem spółek będących liderami swoich branż w celu </w:t>
      </w:r>
      <w:r w:rsidR="00D11FE6">
        <w:rPr>
          <w:i/>
        </w:rPr>
        <w:t>systematycznego wzrostu wartości naszych aktywów i wypracowywania satysfakcjonujących zwrotów dla naszych A</w:t>
      </w:r>
      <w:r w:rsidR="00CF07A6">
        <w:rPr>
          <w:i/>
        </w:rPr>
        <w:t xml:space="preserve">kcjonariuszy. Ponieważ publikowane wyniki </w:t>
      </w:r>
      <w:r w:rsidR="007203FC">
        <w:rPr>
          <w:i/>
        </w:rPr>
        <w:t xml:space="preserve">roczne </w:t>
      </w:r>
      <w:r w:rsidR="003304F1">
        <w:rPr>
          <w:i/>
        </w:rPr>
        <w:t>za rok 2016 nie</w:t>
      </w:r>
      <w:r w:rsidR="003304F1">
        <w:rPr>
          <w:i/>
        </w:rPr>
        <w:br/>
      </w:r>
      <w:r w:rsidR="00CF07A6">
        <w:rPr>
          <w:i/>
        </w:rPr>
        <w:t xml:space="preserve">są porównywalne do tych, publikowanych za trzy kwartały </w:t>
      </w:r>
      <w:r w:rsidR="007203FC">
        <w:rPr>
          <w:i/>
        </w:rPr>
        <w:t>2016</w:t>
      </w:r>
      <w:r w:rsidR="00CF07A6">
        <w:rPr>
          <w:i/>
        </w:rPr>
        <w:t xml:space="preserve"> i za rok 2015, warto spojrzeć na nie przez pryzmat wyników naszych głównych spółek portfelowych – </w:t>
      </w:r>
      <w:proofErr w:type="spellStart"/>
      <w:r w:rsidR="00CF07A6">
        <w:rPr>
          <w:i/>
        </w:rPr>
        <w:t>Nextbike</w:t>
      </w:r>
      <w:proofErr w:type="spellEnd"/>
      <w:r w:rsidR="00CF07A6">
        <w:rPr>
          <w:i/>
        </w:rPr>
        <w:t xml:space="preserve"> </w:t>
      </w:r>
      <w:r w:rsidR="00C57784">
        <w:rPr>
          <w:i/>
        </w:rPr>
        <w:t>Polska, Brand 24</w:t>
      </w:r>
      <w:r w:rsidR="00C57784">
        <w:rPr>
          <w:i/>
        </w:rPr>
        <w:br/>
      </w:r>
      <w:bookmarkStart w:id="0" w:name="_GoBack"/>
      <w:bookmarkEnd w:id="0"/>
      <w:r w:rsidR="00521F06">
        <w:rPr>
          <w:i/>
        </w:rPr>
        <w:t xml:space="preserve">i </w:t>
      </w:r>
      <w:proofErr w:type="spellStart"/>
      <w:r w:rsidR="00521F06">
        <w:rPr>
          <w:i/>
        </w:rPr>
        <w:t>Synergic</w:t>
      </w:r>
      <w:proofErr w:type="spellEnd"/>
      <w:r w:rsidR="00521F06">
        <w:rPr>
          <w:i/>
        </w:rPr>
        <w:t xml:space="preserve">. </w:t>
      </w:r>
      <w:r w:rsidR="00D11FE6">
        <w:rPr>
          <w:i/>
        </w:rPr>
        <w:t xml:space="preserve">Wszystkie te trzy spółki dynamicznie </w:t>
      </w:r>
      <w:r w:rsidR="00DE7D9F">
        <w:rPr>
          <w:i/>
        </w:rPr>
        <w:t xml:space="preserve">rozwijały </w:t>
      </w:r>
      <w:r w:rsidR="00D11FE6">
        <w:rPr>
          <w:i/>
        </w:rPr>
        <w:t xml:space="preserve">się w minionym roku. </w:t>
      </w:r>
      <w:r w:rsidR="00521F06">
        <w:rPr>
          <w:i/>
        </w:rPr>
        <w:t xml:space="preserve">Na podstawie budżetów tych spółek opracowaliśmy w </w:t>
      </w:r>
      <w:r w:rsidR="00D11FE6">
        <w:rPr>
          <w:i/>
        </w:rPr>
        <w:t xml:space="preserve">marcu </w:t>
      </w:r>
      <w:r w:rsidR="00521F06">
        <w:rPr>
          <w:i/>
        </w:rPr>
        <w:t>ub.r. pierwszy raz w historii LARQ prognozę wyników finansowych. Przypomnę, że w listopadzie 2016 roku prognozę tę podwyższyl</w:t>
      </w:r>
      <w:r w:rsidR="003304F1">
        <w:rPr>
          <w:i/>
        </w:rPr>
        <w:t>iśmy</w:t>
      </w:r>
      <w:r w:rsidR="003304F1">
        <w:rPr>
          <w:i/>
        </w:rPr>
        <w:br/>
      </w:r>
      <w:r w:rsidR="00521F06">
        <w:rPr>
          <w:i/>
        </w:rPr>
        <w:t xml:space="preserve">a teraz z satysfakcją mogę ogłosić, że dotrzymaliśmy słowa danego inwestorom i ją wykonaliśmy - </w:t>
      </w:r>
      <w:r w:rsidR="00521F06" w:rsidRPr="00CC2E3C">
        <w:t>mówi Mikołaj</w:t>
      </w:r>
      <w:r w:rsidR="00521F06" w:rsidRPr="000E49AE">
        <w:t xml:space="preserve"> Chruszczewski, Członek Zarządu LARQ S.A.</w:t>
      </w:r>
    </w:p>
    <w:p w14:paraId="6D2EEDDA" w14:textId="77777777" w:rsidR="00521F06" w:rsidRDefault="00521F06" w:rsidP="00DE4685">
      <w:pPr>
        <w:spacing w:after="0" w:line="320" w:lineRule="exact"/>
        <w:jc w:val="both"/>
      </w:pPr>
    </w:p>
    <w:p w14:paraId="510F7C2E" w14:textId="58693C48" w:rsidR="00521F06" w:rsidRDefault="00521F06" w:rsidP="00521F06">
      <w:pPr>
        <w:spacing w:after="0" w:line="320" w:lineRule="exact"/>
        <w:jc w:val="both"/>
      </w:pPr>
      <w:r>
        <w:t>Publikowana i wykonana prognoza wyników finansowych LARQ w formacie Grupy Kapitałowej (</w:t>
      </w:r>
      <w:r w:rsidR="007203FC" w:rsidRPr="007203FC">
        <w:rPr>
          <w:i/>
        </w:rPr>
        <w:t>pro forma</w:t>
      </w:r>
      <w:r w:rsidR="007203FC">
        <w:t xml:space="preserve"> - </w:t>
      </w:r>
      <w:r>
        <w:t>porównywalnym do wyników za rok 2015) przedstawia się następująco:</w:t>
      </w:r>
    </w:p>
    <w:p w14:paraId="5A1BD9FC" w14:textId="247A6245" w:rsidR="00521F06" w:rsidRDefault="00521F06" w:rsidP="00521F06">
      <w:pPr>
        <w:spacing w:after="0" w:line="320" w:lineRule="exact"/>
        <w:jc w:val="both"/>
      </w:pPr>
      <w:r>
        <w:t xml:space="preserve">- </w:t>
      </w:r>
      <w:r w:rsidR="004B69D7">
        <w:t xml:space="preserve">skonsolidowane </w:t>
      </w:r>
      <w:r>
        <w:t>przyc</w:t>
      </w:r>
      <w:r w:rsidR="00165341">
        <w:t>hody ze sprzedaży</w:t>
      </w:r>
      <w:r w:rsidR="009F4250">
        <w:t xml:space="preserve"> </w:t>
      </w:r>
      <w:r w:rsidR="009F4250" w:rsidRPr="009F4250">
        <w:rPr>
          <w:i/>
        </w:rPr>
        <w:t>pro forma</w:t>
      </w:r>
      <w:r w:rsidR="00165341">
        <w:t xml:space="preserve">: </w:t>
      </w:r>
      <w:r w:rsidR="004B69D7">
        <w:t xml:space="preserve">70,6 mln zł wobec prognozowanych </w:t>
      </w:r>
      <w:r w:rsidR="00165341">
        <w:t>68,8 mln zł</w:t>
      </w:r>
      <w:r w:rsidR="004B69D7">
        <w:t xml:space="preserve"> i 43,9 mln zł przychodów w roku 2015</w:t>
      </w:r>
      <w:r>
        <w:t xml:space="preserve"> </w:t>
      </w:r>
      <w:r w:rsidR="004B69D7">
        <w:t>(</w:t>
      </w:r>
      <w:r>
        <w:t xml:space="preserve">wzrost o </w:t>
      </w:r>
      <w:r w:rsidR="00B55F07">
        <w:t>61</w:t>
      </w:r>
      <w:r>
        <w:t>% r/r</w:t>
      </w:r>
      <w:r w:rsidR="004B69D7">
        <w:t>)</w:t>
      </w:r>
    </w:p>
    <w:p w14:paraId="3C67AE5F" w14:textId="2DD2100D" w:rsidR="00521F06" w:rsidRPr="00521F06" w:rsidRDefault="00165341" w:rsidP="00521F06">
      <w:pPr>
        <w:spacing w:after="0" w:line="320" w:lineRule="exact"/>
        <w:jc w:val="both"/>
      </w:pPr>
      <w:r>
        <w:t xml:space="preserve">- </w:t>
      </w:r>
      <w:r w:rsidR="004B69D7">
        <w:t xml:space="preserve">skonsolidowana </w:t>
      </w:r>
      <w:r>
        <w:t>EBITDA</w:t>
      </w:r>
      <w:r w:rsidR="009F4250">
        <w:t xml:space="preserve"> </w:t>
      </w:r>
      <w:r w:rsidR="009F4250" w:rsidRPr="009F4250">
        <w:rPr>
          <w:i/>
        </w:rPr>
        <w:t>pro forma</w:t>
      </w:r>
      <w:r>
        <w:t xml:space="preserve">: </w:t>
      </w:r>
      <w:r w:rsidR="004B69D7">
        <w:t xml:space="preserve">11,6 mln zł zysku wobec prognozowanych </w:t>
      </w:r>
      <w:r>
        <w:t xml:space="preserve">11,4 mln zł zysku </w:t>
      </w:r>
      <w:r w:rsidR="004B69D7">
        <w:t xml:space="preserve">i </w:t>
      </w:r>
      <w:r w:rsidR="00521F06">
        <w:t>straty na poziomie EBITDA w wysokości 3,3 mln zł w 2015 roku.</w:t>
      </w:r>
    </w:p>
    <w:p w14:paraId="25585DCF" w14:textId="757584E2" w:rsidR="007416E4" w:rsidRPr="000719B0" w:rsidRDefault="007416E4" w:rsidP="00DE4685">
      <w:pPr>
        <w:spacing w:after="0" w:line="320" w:lineRule="exact"/>
        <w:jc w:val="both"/>
      </w:pPr>
      <w:r w:rsidRPr="000719B0">
        <w:lastRenderedPageBreak/>
        <w:t xml:space="preserve">Na </w:t>
      </w:r>
      <w:r w:rsidR="009F4250">
        <w:t xml:space="preserve">wykonaną prognozę 2016 i osiągnięte </w:t>
      </w:r>
      <w:r w:rsidR="00526C0A">
        <w:t xml:space="preserve">skonsolidowane </w:t>
      </w:r>
      <w:r w:rsidR="009F4250">
        <w:t xml:space="preserve">wyniki </w:t>
      </w:r>
      <w:r w:rsidR="009F4250" w:rsidRPr="009F4250">
        <w:rPr>
          <w:i/>
        </w:rPr>
        <w:t>pro forma</w:t>
      </w:r>
      <w:r w:rsidRPr="000719B0">
        <w:t xml:space="preserve"> </w:t>
      </w:r>
      <w:r w:rsidR="009F4250">
        <w:t xml:space="preserve">LARQ </w:t>
      </w:r>
      <w:r w:rsidRPr="000719B0">
        <w:t>składają się następujące wyniki kluczowych spółek z portfela LARQ</w:t>
      </w:r>
      <w:r w:rsidR="000719B0">
        <w:t>:</w:t>
      </w:r>
    </w:p>
    <w:p w14:paraId="526E4AAE" w14:textId="77777777" w:rsidR="000719B0" w:rsidRDefault="000719B0" w:rsidP="00DE4685">
      <w:pPr>
        <w:spacing w:after="0" w:line="320" w:lineRule="exact"/>
        <w:jc w:val="both"/>
        <w:rPr>
          <w:highlight w:val="yellow"/>
        </w:rPr>
      </w:pPr>
    </w:p>
    <w:p w14:paraId="5635105F" w14:textId="77777777" w:rsidR="003B13B4" w:rsidRDefault="007416E4" w:rsidP="00DE4685">
      <w:pPr>
        <w:spacing w:after="0" w:line="320" w:lineRule="exact"/>
        <w:jc w:val="both"/>
      </w:pPr>
      <w:proofErr w:type="spellStart"/>
      <w:r w:rsidRPr="009F4250">
        <w:rPr>
          <w:u w:val="single"/>
        </w:rPr>
        <w:t>Nextbike</w:t>
      </w:r>
      <w:proofErr w:type="spellEnd"/>
      <w:r w:rsidRPr="009F4250">
        <w:rPr>
          <w:u w:val="single"/>
        </w:rPr>
        <w:t xml:space="preserve"> Polska</w:t>
      </w:r>
      <w:r w:rsidR="00352600" w:rsidRPr="00352600">
        <w:t>:</w:t>
      </w:r>
    </w:p>
    <w:p w14:paraId="7553C558" w14:textId="6519EB1E" w:rsidR="003B13B4" w:rsidRDefault="003B13B4" w:rsidP="003B13B4">
      <w:pPr>
        <w:spacing w:after="0" w:line="320" w:lineRule="exact"/>
        <w:jc w:val="both"/>
      </w:pPr>
      <w:r>
        <w:t>flota 7,</w:t>
      </w:r>
      <w:r w:rsidR="00526C0A">
        <w:t>8</w:t>
      </w:r>
      <w:r>
        <w:t xml:space="preserve"> tys. rowerów (+</w:t>
      </w:r>
      <w:r w:rsidR="00526C0A">
        <w:t>44</w:t>
      </w:r>
      <w:r>
        <w:t>% r/r)</w:t>
      </w:r>
    </w:p>
    <w:p w14:paraId="4ED4AFFF" w14:textId="61D68059" w:rsidR="007416E4" w:rsidRPr="00352600" w:rsidRDefault="00352600" w:rsidP="003B13B4">
      <w:pPr>
        <w:spacing w:after="0" w:line="320" w:lineRule="exact"/>
        <w:jc w:val="both"/>
      </w:pPr>
      <w:r w:rsidRPr="00352600">
        <w:t>34,6 mln zł przychodów</w:t>
      </w:r>
      <w:r w:rsidR="00E17A26">
        <w:t xml:space="preserve"> (+10</w:t>
      </w:r>
      <w:r w:rsidR="00526C0A">
        <w:t>2</w:t>
      </w:r>
      <w:r w:rsidR="00E17A26">
        <w:t>% r/r)</w:t>
      </w:r>
      <w:r w:rsidRPr="00352600">
        <w:t>, 12,8 mln zł EBITDA</w:t>
      </w:r>
      <w:r w:rsidR="00E17A26">
        <w:t xml:space="preserve"> (+15</w:t>
      </w:r>
      <w:r w:rsidR="00526C0A">
        <w:t>1</w:t>
      </w:r>
      <w:r w:rsidR="00E17A26">
        <w:t>% r/r)</w:t>
      </w:r>
      <w:r w:rsidR="003B13B4">
        <w:t xml:space="preserve"> </w:t>
      </w:r>
    </w:p>
    <w:p w14:paraId="2CC8840D" w14:textId="77777777" w:rsidR="003B13B4" w:rsidRDefault="007416E4" w:rsidP="00DE4685">
      <w:pPr>
        <w:spacing w:after="0" w:line="320" w:lineRule="exact"/>
        <w:jc w:val="both"/>
      </w:pPr>
      <w:r w:rsidRPr="009F4250">
        <w:rPr>
          <w:u w:val="single"/>
        </w:rPr>
        <w:t>Brand24</w:t>
      </w:r>
      <w:r w:rsidR="00E17A26">
        <w:rPr>
          <w:u w:val="single"/>
        </w:rPr>
        <w:t>:</w:t>
      </w:r>
    </w:p>
    <w:p w14:paraId="1E34EBD8" w14:textId="7D06CA05" w:rsidR="003B13B4" w:rsidRDefault="003B13B4" w:rsidP="00DE4685">
      <w:pPr>
        <w:spacing w:after="0" w:line="320" w:lineRule="exact"/>
        <w:jc w:val="both"/>
      </w:pPr>
      <w:r>
        <w:t>1 507 aktywnych klientów (+5</w:t>
      </w:r>
      <w:r w:rsidR="00526C0A">
        <w:t>3</w:t>
      </w:r>
      <w:r>
        <w:t>% r/r)</w:t>
      </w:r>
    </w:p>
    <w:p w14:paraId="0FF0E651" w14:textId="0A28E1D9" w:rsidR="007416E4" w:rsidRPr="00352600" w:rsidRDefault="00352600" w:rsidP="00DE4685">
      <w:pPr>
        <w:spacing w:after="0" w:line="320" w:lineRule="exact"/>
        <w:jc w:val="both"/>
      </w:pPr>
      <w:r w:rsidRPr="00352600">
        <w:t>5 mln zł przychodów</w:t>
      </w:r>
      <w:r w:rsidR="00E17A26">
        <w:t xml:space="preserve"> (+72% r/r)</w:t>
      </w:r>
      <w:r w:rsidRPr="00352600">
        <w:t>, 0,2 mln zł straty EBITDA</w:t>
      </w:r>
      <w:r w:rsidR="00E17A26">
        <w:t xml:space="preserve"> (wobec 0,3 m</w:t>
      </w:r>
      <w:r w:rsidR="003304F1">
        <w:t>ln zł straty EBITDA</w:t>
      </w:r>
      <w:r w:rsidR="003304F1">
        <w:br/>
      </w:r>
      <w:r w:rsidR="00E17A26">
        <w:t>w 2015)</w:t>
      </w:r>
    </w:p>
    <w:p w14:paraId="41A8C6E3" w14:textId="77777777" w:rsidR="003B13B4" w:rsidRDefault="007416E4" w:rsidP="00DE4685">
      <w:pPr>
        <w:spacing w:after="0" w:line="320" w:lineRule="exact"/>
        <w:jc w:val="both"/>
      </w:pPr>
      <w:r w:rsidRPr="009F4250">
        <w:rPr>
          <w:u w:val="single"/>
        </w:rPr>
        <w:t>Synergic</w:t>
      </w:r>
      <w:r w:rsidR="00E17A26">
        <w:rPr>
          <w:u w:val="single"/>
        </w:rPr>
        <w:t>:</w:t>
      </w:r>
    </w:p>
    <w:p w14:paraId="2106E694" w14:textId="08810D0B" w:rsidR="003B13B4" w:rsidRDefault="003B13B4" w:rsidP="00DE4685">
      <w:pPr>
        <w:spacing w:after="0" w:line="320" w:lineRule="exact"/>
        <w:jc w:val="both"/>
      </w:pPr>
      <w:r w:rsidRPr="003B13B4">
        <w:t>22,1 tys.</w:t>
      </w:r>
      <w:r>
        <w:t xml:space="preserve"> mkw. nośników reklamowych dostępnych do sprzedaży (+2</w:t>
      </w:r>
      <w:r w:rsidR="00526C0A">
        <w:t>7</w:t>
      </w:r>
      <w:r>
        <w:t>% r/r)</w:t>
      </w:r>
    </w:p>
    <w:p w14:paraId="1E051FE6" w14:textId="59DE0FC6" w:rsidR="007416E4" w:rsidRPr="007416E4" w:rsidRDefault="00352600" w:rsidP="00DE4685">
      <w:pPr>
        <w:spacing w:after="0" w:line="320" w:lineRule="exact"/>
        <w:jc w:val="both"/>
      </w:pPr>
      <w:r w:rsidRPr="00352600">
        <w:t>27,1 mln zł przychodów</w:t>
      </w:r>
      <w:r w:rsidR="00E17A26">
        <w:t xml:space="preserve"> (+27% r/r)</w:t>
      </w:r>
      <w:r w:rsidRPr="00352600">
        <w:t>, 5,2 mln zł EBITDA</w:t>
      </w:r>
      <w:r w:rsidR="00E17A26">
        <w:t xml:space="preserve"> (+2</w:t>
      </w:r>
      <w:r w:rsidR="00526C0A">
        <w:t>1</w:t>
      </w:r>
      <w:r w:rsidR="00E17A26">
        <w:t>% r/r)</w:t>
      </w:r>
      <w:r w:rsidR="003B13B4">
        <w:t xml:space="preserve">; </w:t>
      </w:r>
    </w:p>
    <w:p w14:paraId="786F2413" w14:textId="77777777" w:rsidR="007416E4" w:rsidRDefault="007416E4" w:rsidP="00DE4685">
      <w:pPr>
        <w:spacing w:after="0" w:line="320" w:lineRule="exact"/>
        <w:jc w:val="both"/>
        <w:rPr>
          <w:i/>
        </w:rPr>
      </w:pPr>
    </w:p>
    <w:p w14:paraId="7FD5191C" w14:textId="735FC03A" w:rsidR="00674A39" w:rsidRPr="00003055" w:rsidRDefault="00165341" w:rsidP="00DE4685">
      <w:pPr>
        <w:spacing w:after="0" w:line="320" w:lineRule="exact"/>
        <w:jc w:val="both"/>
        <w:rPr>
          <w:i/>
        </w:rPr>
      </w:pPr>
      <w:r>
        <w:rPr>
          <w:i/>
        </w:rPr>
        <w:t xml:space="preserve">Wszystkie trzy nasze kluczowe spółki - </w:t>
      </w:r>
      <w:proofErr w:type="spellStart"/>
      <w:r w:rsidRPr="00165341">
        <w:rPr>
          <w:i/>
        </w:rPr>
        <w:t>Nextbike</w:t>
      </w:r>
      <w:proofErr w:type="spellEnd"/>
      <w:r w:rsidRPr="00165341">
        <w:rPr>
          <w:i/>
        </w:rPr>
        <w:t xml:space="preserve"> Polska, Brand 24 i </w:t>
      </w:r>
      <w:proofErr w:type="spellStart"/>
      <w:r w:rsidRPr="00165341">
        <w:rPr>
          <w:i/>
        </w:rPr>
        <w:t>Synergic</w:t>
      </w:r>
      <w:proofErr w:type="spellEnd"/>
      <w:r>
        <w:rPr>
          <w:i/>
        </w:rPr>
        <w:t xml:space="preserve"> – mogą pochwalić się bardzo solidnymi dynamikami wyników za rok 2016. </w:t>
      </w:r>
      <w:proofErr w:type="spellStart"/>
      <w:r w:rsidR="0017050F" w:rsidRPr="0017050F">
        <w:rPr>
          <w:i/>
        </w:rPr>
        <w:t>Nextbik</w:t>
      </w:r>
      <w:r w:rsidR="003304F1">
        <w:rPr>
          <w:i/>
        </w:rPr>
        <w:t>e</w:t>
      </w:r>
      <w:proofErr w:type="spellEnd"/>
      <w:r w:rsidR="003304F1">
        <w:rPr>
          <w:i/>
        </w:rPr>
        <w:t>, największy w Polsce dostawca</w:t>
      </w:r>
      <w:r w:rsidR="003304F1">
        <w:rPr>
          <w:i/>
        </w:rPr>
        <w:br/>
      </w:r>
      <w:r w:rsidR="0017050F" w:rsidRPr="0017050F">
        <w:rPr>
          <w:i/>
        </w:rPr>
        <w:t>i operator miejskich systemów rowerowych</w:t>
      </w:r>
      <w:r w:rsidR="0017050F">
        <w:rPr>
          <w:i/>
        </w:rPr>
        <w:t xml:space="preserve">, </w:t>
      </w:r>
      <w:r>
        <w:rPr>
          <w:i/>
        </w:rPr>
        <w:t>zwiększył</w:t>
      </w:r>
      <w:r w:rsidRPr="00165341">
        <w:rPr>
          <w:i/>
        </w:rPr>
        <w:t xml:space="preserve"> </w:t>
      </w:r>
      <w:r>
        <w:rPr>
          <w:i/>
        </w:rPr>
        <w:t xml:space="preserve">swoją flotę </w:t>
      </w:r>
      <w:r w:rsidRPr="00165341">
        <w:rPr>
          <w:i/>
        </w:rPr>
        <w:t xml:space="preserve">z </w:t>
      </w:r>
      <w:r>
        <w:rPr>
          <w:i/>
        </w:rPr>
        <w:t xml:space="preserve">ok. </w:t>
      </w:r>
      <w:r w:rsidRPr="00165341">
        <w:rPr>
          <w:i/>
        </w:rPr>
        <w:t xml:space="preserve">5 tys. do prawie 8 tys. rowerów. Biorąc pod uwagę dodatkowe przetargi wygrane przez tę spółkę do realizacji w roku 2017 (w tym przetarg na realizację </w:t>
      </w:r>
      <w:r w:rsidR="00D11FE6" w:rsidRPr="00165341">
        <w:rPr>
          <w:i/>
        </w:rPr>
        <w:t xml:space="preserve">największego w tej części Europy </w:t>
      </w:r>
      <w:r w:rsidR="00D11FE6">
        <w:rPr>
          <w:i/>
        </w:rPr>
        <w:t xml:space="preserve">systemu rowerowego – </w:t>
      </w:r>
      <w:r w:rsidRPr="00165341">
        <w:rPr>
          <w:i/>
        </w:rPr>
        <w:t xml:space="preserve"> nowego warszawskiego systemu rowerowego </w:t>
      </w:r>
      <w:proofErr w:type="spellStart"/>
      <w:r w:rsidR="00D11FE6">
        <w:rPr>
          <w:i/>
        </w:rPr>
        <w:t>Veturilo</w:t>
      </w:r>
      <w:proofErr w:type="spellEnd"/>
      <w:r w:rsidRPr="00165341">
        <w:rPr>
          <w:i/>
        </w:rPr>
        <w:t>), a także rosnące wpływy ze źródeł prywatnych, m.in. reklamowych i stacji sponsorskich, oczekujemy kolejnego roku dynamicznego wzrostu tej spółki portfelowej. Warto przypomnieć, że naszymi partnerami biznesowymi w ub.r. zostały takie renomowane podmioty, jak Benefit Syst</w:t>
      </w:r>
      <w:r w:rsidR="007416E4">
        <w:rPr>
          <w:i/>
        </w:rPr>
        <w:t>ems czy</w:t>
      </w:r>
      <w:r w:rsidR="003304F1">
        <w:rPr>
          <w:i/>
        </w:rPr>
        <w:t xml:space="preserve"> Citibank – w tym roku będziemy</w:t>
      </w:r>
      <w:r w:rsidR="003304F1">
        <w:rPr>
          <w:i/>
        </w:rPr>
        <w:br/>
      </w:r>
      <w:r w:rsidR="007416E4">
        <w:rPr>
          <w:i/>
        </w:rPr>
        <w:t xml:space="preserve">w dalszym ciągu aktywnie poszukiwać tego typu dodatkowych źródeł przychodów. </w:t>
      </w:r>
      <w:r w:rsidR="007416E4" w:rsidRPr="007416E4">
        <w:rPr>
          <w:i/>
        </w:rPr>
        <w:t xml:space="preserve">Brand24 – właściciel autorskiego narzędzia do monitoringu treści w </w:t>
      </w:r>
      <w:proofErr w:type="spellStart"/>
      <w:r w:rsidR="007416E4" w:rsidRPr="007416E4">
        <w:rPr>
          <w:i/>
        </w:rPr>
        <w:t>internecie</w:t>
      </w:r>
      <w:proofErr w:type="spellEnd"/>
      <w:r w:rsidR="007416E4" w:rsidRPr="007416E4">
        <w:rPr>
          <w:i/>
        </w:rPr>
        <w:t>, sprzedawanego na całym świecie w modelu SaaS - ma za sobą kolejny rok dynamicznego w</w:t>
      </w:r>
      <w:r w:rsidR="007416E4">
        <w:rPr>
          <w:i/>
        </w:rPr>
        <w:t>zrostu przychodów rzędu</w:t>
      </w:r>
      <w:r w:rsidR="00526C0A">
        <w:rPr>
          <w:i/>
        </w:rPr>
        <w:br/>
      </w:r>
      <w:r w:rsidR="007416E4">
        <w:rPr>
          <w:i/>
        </w:rPr>
        <w:t xml:space="preserve">70% r/r i po osiągnięciu dominującej pozycji w Polsce z sukcesem rozwija się na rynkach zagranicznych. </w:t>
      </w:r>
      <w:r w:rsidR="000D16B7">
        <w:rPr>
          <w:i/>
        </w:rPr>
        <w:t xml:space="preserve">Jest to aktywo, w którym upatrujemy najwyższych dynamik wzrostu w kolejnych kwartałach. </w:t>
      </w:r>
      <w:r w:rsidR="007416E4">
        <w:rPr>
          <w:i/>
        </w:rPr>
        <w:t xml:space="preserve">Warto przypomnieć, że obie </w:t>
      </w:r>
      <w:r w:rsidR="000D16B7">
        <w:rPr>
          <w:i/>
        </w:rPr>
        <w:t xml:space="preserve">wymienione wyżej </w:t>
      </w:r>
      <w:r w:rsidR="007416E4">
        <w:rPr>
          <w:i/>
        </w:rPr>
        <w:t xml:space="preserve">spółki pozyskały w ubiegłym roku nowych inwestorów – w </w:t>
      </w:r>
      <w:proofErr w:type="spellStart"/>
      <w:r w:rsidR="007416E4">
        <w:rPr>
          <w:i/>
        </w:rPr>
        <w:t>Nextbike</w:t>
      </w:r>
      <w:proofErr w:type="spellEnd"/>
      <w:r w:rsidR="007416E4">
        <w:rPr>
          <w:i/>
        </w:rPr>
        <w:t xml:space="preserve"> Polska zainwestowało </w:t>
      </w:r>
      <w:r w:rsidR="007416E4" w:rsidRPr="007416E4">
        <w:rPr>
          <w:i/>
        </w:rPr>
        <w:t>kilkun</w:t>
      </w:r>
      <w:r w:rsidR="003304F1">
        <w:rPr>
          <w:i/>
        </w:rPr>
        <w:t>astu profesjonalnych inwestorów</w:t>
      </w:r>
      <w:r w:rsidR="003304F1">
        <w:rPr>
          <w:i/>
        </w:rPr>
        <w:br/>
      </w:r>
      <w:r w:rsidR="007416E4" w:rsidRPr="007416E4">
        <w:rPr>
          <w:i/>
        </w:rPr>
        <w:t>z polskiego rynku kapitałowego</w:t>
      </w:r>
      <w:r w:rsidR="007416E4">
        <w:rPr>
          <w:i/>
        </w:rPr>
        <w:t>, a w Brand24 - fundusz</w:t>
      </w:r>
      <w:r w:rsidR="007416E4" w:rsidRPr="007416E4">
        <w:rPr>
          <w:i/>
        </w:rPr>
        <w:t xml:space="preserve"> venture </w:t>
      </w:r>
      <w:proofErr w:type="spellStart"/>
      <w:r w:rsidR="007416E4" w:rsidRPr="007416E4">
        <w:rPr>
          <w:i/>
        </w:rPr>
        <w:t>capital</w:t>
      </w:r>
      <w:proofErr w:type="spellEnd"/>
      <w:r w:rsidR="007416E4" w:rsidRPr="007416E4">
        <w:rPr>
          <w:i/>
        </w:rPr>
        <w:t xml:space="preserve"> </w:t>
      </w:r>
      <w:proofErr w:type="spellStart"/>
      <w:r w:rsidR="007416E4" w:rsidRPr="007416E4">
        <w:rPr>
          <w:i/>
        </w:rPr>
        <w:t>Inovo</w:t>
      </w:r>
      <w:proofErr w:type="spellEnd"/>
      <w:r w:rsidR="007416E4" w:rsidRPr="007416E4">
        <w:rPr>
          <w:i/>
        </w:rPr>
        <w:t xml:space="preserve"> i </w:t>
      </w:r>
      <w:r w:rsidR="007416E4">
        <w:rPr>
          <w:i/>
        </w:rPr>
        <w:t>założyciele oraz</w:t>
      </w:r>
      <w:r w:rsidR="007416E4" w:rsidRPr="007416E4">
        <w:rPr>
          <w:i/>
        </w:rPr>
        <w:t xml:space="preserve"> kluczow</w:t>
      </w:r>
      <w:r w:rsidR="007416E4">
        <w:rPr>
          <w:i/>
        </w:rPr>
        <w:t xml:space="preserve">i menedżerowie </w:t>
      </w:r>
      <w:proofErr w:type="spellStart"/>
      <w:r w:rsidR="007416E4" w:rsidRPr="007416E4">
        <w:rPr>
          <w:i/>
        </w:rPr>
        <w:t>LiveChat</w:t>
      </w:r>
      <w:proofErr w:type="spellEnd"/>
      <w:r w:rsidR="000D16B7">
        <w:rPr>
          <w:i/>
        </w:rPr>
        <w:t xml:space="preserve"> - </w:t>
      </w:r>
      <w:r w:rsidR="000D61BF" w:rsidRPr="00CC2E3C">
        <w:t>mówi Mikołaj</w:t>
      </w:r>
      <w:r w:rsidR="000D61BF" w:rsidRPr="000E49AE">
        <w:t xml:space="preserve"> Chruszczewski, Członek Zarządu LARQ S.A.</w:t>
      </w:r>
    </w:p>
    <w:p w14:paraId="1A0241D6" w14:textId="77777777" w:rsidR="000D61BF" w:rsidRDefault="000D61BF" w:rsidP="00B50E42">
      <w:pPr>
        <w:spacing w:after="0" w:line="320" w:lineRule="exact"/>
        <w:jc w:val="both"/>
      </w:pPr>
    </w:p>
    <w:p w14:paraId="20243729" w14:textId="58769250" w:rsidR="000D16B7" w:rsidRDefault="007416E4" w:rsidP="00926CD1">
      <w:pPr>
        <w:spacing w:after="0" w:line="320" w:lineRule="exact"/>
        <w:jc w:val="both"/>
        <w:rPr>
          <w:i/>
        </w:rPr>
      </w:pPr>
      <w:r>
        <w:rPr>
          <w:i/>
        </w:rPr>
        <w:t xml:space="preserve">Trzecim, solidnym filarem portfela LARQ jest </w:t>
      </w:r>
      <w:proofErr w:type="spellStart"/>
      <w:r>
        <w:rPr>
          <w:i/>
        </w:rPr>
        <w:t>Synergic</w:t>
      </w:r>
      <w:proofErr w:type="spellEnd"/>
      <w:r>
        <w:rPr>
          <w:i/>
        </w:rPr>
        <w:t xml:space="preserve"> – </w:t>
      </w:r>
      <w:r w:rsidRPr="007416E4">
        <w:rPr>
          <w:i/>
        </w:rPr>
        <w:t>lider polskiego rynku niestandardowych nośników reklamy zewnętrznej</w:t>
      </w:r>
      <w:r>
        <w:rPr>
          <w:i/>
        </w:rPr>
        <w:t xml:space="preserve">. </w:t>
      </w:r>
      <w:r w:rsidRPr="007416E4">
        <w:rPr>
          <w:i/>
        </w:rPr>
        <w:t xml:space="preserve">W minionym roku </w:t>
      </w:r>
      <w:proofErr w:type="spellStart"/>
      <w:r w:rsidRPr="007416E4">
        <w:rPr>
          <w:i/>
        </w:rPr>
        <w:t>Synergic</w:t>
      </w:r>
      <w:proofErr w:type="spellEnd"/>
      <w:r w:rsidRPr="007416E4">
        <w:rPr>
          <w:i/>
        </w:rPr>
        <w:t xml:space="preserve"> systematycznie zwiększał powierzchnię reklamową dostępną do sprzedaży w wybranych wysokomarżowych segmentach rynku i dzięki temu na stabilnym rynku reklamy </w:t>
      </w:r>
      <w:r w:rsidR="000D16B7">
        <w:rPr>
          <w:i/>
        </w:rPr>
        <w:t>zanotował</w:t>
      </w:r>
      <w:r w:rsidRPr="007416E4">
        <w:rPr>
          <w:i/>
        </w:rPr>
        <w:t xml:space="preserve"> wzrost przychodów przekraczający 20% r/r, utrzymując wysoki poziom rentowności. Oczekujemy podobnej dynamiki wzrostu </w:t>
      </w:r>
      <w:proofErr w:type="spellStart"/>
      <w:r w:rsidRPr="007416E4">
        <w:rPr>
          <w:i/>
        </w:rPr>
        <w:t>Synergic</w:t>
      </w:r>
      <w:proofErr w:type="spellEnd"/>
      <w:r w:rsidRPr="007416E4">
        <w:rPr>
          <w:i/>
        </w:rPr>
        <w:t xml:space="preserve"> w roku 2017</w:t>
      </w:r>
      <w:r w:rsidR="007203FC">
        <w:rPr>
          <w:i/>
        </w:rPr>
        <w:t>,</w:t>
      </w:r>
      <w:r w:rsidRPr="007416E4">
        <w:rPr>
          <w:i/>
        </w:rPr>
        <w:t xml:space="preserve"> m.in. w związku z poszerzeniem oferty produktowej spółki o nośniki wielkoformatowe przy autostradach i</w:t>
      </w:r>
      <w:r w:rsidR="000D16B7">
        <w:rPr>
          <w:i/>
        </w:rPr>
        <w:t xml:space="preserve"> </w:t>
      </w:r>
      <w:r w:rsidR="004B69D7">
        <w:rPr>
          <w:i/>
        </w:rPr>
        <w:t xml:space="preserve">emisję </w:t>
      </w:r>
      <w:r w:rsidR="000D16B7">
        <w:rPr>
          <w:i/>
        </w:rPr>
        <w:t>reklam w sieciach bankomatów.</w:t>
      </w:r>
    </w:p>
    <w:p w14:paraId="59130D79" w14:textId="5DC57ED2" w:rsidR="00724D5E" w:rsidRDefault="004B69D7" w:rsidP="00926CD1">
      <w:pPr>
        <w:spacing w:after="0" w:line="320" w:lineRule="exact"/>
        <w:jc w:val="both"/>
        <w:rPr>
          <w:i/>
        </w:rPr>
      </w:pPr>
      <w:r>
        <w:rPr>
          <w:i/>
        </w:rPr>
        <w:lastRenderedPageBreak/>
        <w:t>W mojej opinii w</w:t>
      </w:r>
      <w:r w:rsidR="000D16B7">
        <w:rPr>
          <w:i/>
        </w:rPr>
        <w:t xml:space="preserve">szystkie trzy nasze główne spółki portfelowe potwierdziły w 2016 roku swoją doskonałą kondycję </w:t>
      </w:r>
      <w:r>
        <w:rPr>
          <w:i/>
        </w:rPr>
        <w:t xml:space="preserve">oraz </w:t>
      </w:r>
      <w:r w:rsidR="000D16B7">
        <w:rPr>
          <w:i/>
        </w:rPr>
        <w:t xml:space="preserve">zbudowały solidne fundamenty pod dalszy wzrost w roku 2017 </w:t>
      </w:r>
      <w:r w:rsidR="001214FA">
        <w:rPr>
          <w:i/>
        </w:rPr>
        <w:t xml:space="preserve">- </w:t>
      </w:r>
      <w:r w:rsidR="000D16B7">
        <w:t>podsumowuje</w:t>
      </w:r>
      <w:r w:rsidR="001214FA" w:rsidRPr="001214FA">
        <w:t xml:space="preserve"> Mikołaj Chruszczewski.</w:t>
      </w:r>
    </w:p>
    <w:p w14:paraId="5C3D5A48" w14:textId="77777777" w:rsidR="003B1885" w:rsidRDefault="003B1885" w:rsidP="00B50E42">
      <w:pPr>
        <w:spacing w:after="0" w:line="320" w:lineRule="exact"/>
        <w:jc w:val="both"/>
      </w:pPr>
    </w:p>
    <w:p w14:paraId="33CE7EAE" w14:textId="77777777" w:rsidR="00244D07" w:rsidRDefault="006B0C35" w:rsidP="00DD5111">
      <w:pPr>
        <w:spacing w:after="0" w:line="320" w:lineRule="exact"/>
        <w:jc w:val="both"/>
      </w:pPr>
      <w:r>
        <w:t>-------------------------</w:t>
      </w:r>
    </w:p>
    <w:p w14:paraId="13DEA14C" w14:textId="28F5293C" w:rsidR="003E385C" w:rsidRDefault="006B0C35" w:rsidP="00DD5111">
      <w:pPr>
        <w:spacing w:after="0" w:line="320" w:lineRule="exact"/>
        <w:jc w:val="both"/>
      </w:pPr>
      <w:r>
        <w:t>LARQ S.A.</w:t>
      </w:r>
      <w:r w:rsidRPr="006B0C35">
        <w:t xml:space="preserve"> </w:t>
      </w:r>
      <w:r w:rsidR="00F11FD6">
        <w:t>(</w:t>
      </w:r>
      <w:proofErr w:type="spellStart"/>
      <w:r w:rsidR="00F11FD6">
        <w:t>twitter</w:t>
      </w:r>
      <w:proofErr w:type="spellEnd"/>
      <w:r w:rsidR="00F11FD6">
        <w:t xml:space="preserve"> IR: </w:t>
      </w:r>
      <w:hyperlink r:id="rId9" w:history="1">
        <w:r w:rsidR="00F11FD6" w:rsidRPr="00F11FD6">
          <w:rPr>
            <w:rStyle w:val="Hipercze"/>
          </w:rPr>
          <w:t>@</w:t>
        </w:r>
        <w:proofErr w:type="spellStart"/>
        <w:r w:rsidR="00F11FD6" w:rsidRPr="00F11FD6">
          <w:rPr>
            <w:rStyle w:val="Hipercze"/>
          </w:rPr>
          <w:t>LARQgroup</w:t>
        </w:r>
        <w:proofErr w:type="spellEnd"/>
      </w:hyperlink>
      <w:r w:rsidR="00F11FD6">
        <w:t xml:space="preserve">) </w:t>
      </w:r>
      <w:r w:rsidRPr="006B0C35">
        <w:t xml:space="preserve">jest polską spółką </w:t>
      </w:r>
      <w:r w:rsidR="004B69D7">
        <w:t xml:space="preserve">inwestycyjną </w:t>
      </w:r>
      <w:r w:rsidRPr="006B0C35">
        <w:t>notowaną na głównym parkiecie GPW</w:t>
      </w:r>
      <w:r w:rsidR="00845C2A">
        <w:t xml:space="preserve">, </w:t>
      </w:r>
      <w:r w:rsidR="00C246C5">
        <w:t>zarządzającą podmiotami działającymi</w:t>
      </w:r>
      <w:r w:rsidR="00845C2A" w:rsidRPr="00845C2A">
        <w:t xml:space="preserve"> w obszarze innowacyj</w:t>
      </w:r>
      <w:r w:rsidR="00F11FD6">
        <w:t>nych mediów, nowych technologii</w:t>
      </w:r>
      <w:r w:rsidR="00597910">
        <w:t xml:space="preserve"> </w:t>
      </w:r>
      <w:r w:rsidR="00845C2A" w:rsidRPr="00845C2A">
        <w:t>i infrastruktury</w:t>
      </w:r>
      <w:r>
        <w:t xml:space="preserve">. </w:t>
      </w:r>
      <w:r w:rsidR="003E385C">
        <w:t xml:space="preserve">Filarami </w:t>
      </w:r>
      <w:r w:rsidR="00C246C5">
        <w:t>portfela</w:t>
      </w:r>
      <w:r w:rsidR="003E385C">
        <w:t xml:space="preserve"> </w:t>
      </w:r>
      <w:r>
        <w:t>spółki</w:t>
      </w:r>
      <w:r w:rsidR="003E385C">
        <w:t xml:space="preserve"> są</w:t>
      </w:r>
      <w:r w:rsidR="003E385C" w:rsidRPr="003E385C">
        <w:t xml:space="preserve"> dynamicznie rozwijające się </w:t>
      </w:r>
      <w:r>
        <w:t>podmioty</w:t>
      </w:r>
      <w:r w:rsidR="003E385C" w:rsidRPr="003E385C">
        <w:t xml:space="preserve"> o </w:t>
      </w:r>
      <w:r w:rsidR="00FF65DA">
        <w:t>dominującej pozycji</w:t>
      </w:r>
      <w:r w:rsidR="00D21AC2">
        <w:t xml:space="preserve"> </w:t>
      </w:r>
      <w:r w:rsidR="003E385C" w:rsidRPr="003E385C">
        <w:t>w swo</w:t>
      </w:r>
      <w:r w:rsidR="003E385C">
        <w:t>ich segmentach rynku m.in.:</w:t>
      </w:r>
    </w:p>
    <w:p w14:paraId="5EDE8A0B" w14:textId="76F92170" w:rsidR="003E385C" w:rsidRDefault="00654EC0" w:rsidP="00654EC0">
      <w:pPr>
        <w:pStyle w:val="Akapitzlist"/>
        <w:numPr>
          <w:ilvl w:val="0"/>
          <w:numId w:val="7"/>
        </w:numPr>
        <w:spacing w:after="0" w:line="320" w:lineRule="exact"/>
        <w:jc w:val="both"/>
      </w:pPr>
      <w:proofErr w:type="spellStart"/>
      <w:r>
        <w:t>Nextbike</w:t>
      </w:r>
      <w:proofErr w:type="spellEnd"/>
      <w:r>
        <w:t xml:space="preserve"> Polska - największy w Polsce dostawca i operator miejskich systemów rowerowych. Spółka na koniec listopada 2016 roku zarządzała flotą blisko 8 tys. rowerów w 15 miastach </w:t>
      </w:r>
      <w:r>
        <w:br/>
        <w:t>w Polsce.</w:t>
      </w:r>
    </w:p>
    <w:p w14:paraId="1A62B2FF" w14:textId="5B6454FC" w:rsidR="003E385C" w:rsidRDefault="003E385C" w:rsidP="00A04210">
      <w:pPr>
        <w:pStyle w:val="Akapitzlist"/>
        <w:numPr>
          <w:ilvl w:val="0"/>
          <w:numId w:val="7"/>
        </w:numPr>
        <w:spacing w:after="0" w:line="320" w:lineRule="exact"/>
        <w:jc w:val="both"/>
      </w:pPr>
      <w:proofErr w:type="spellStart"/>
      <w:r w:rsidRPr="003E385C">
        <w:t>Synergic</w:t>
      </w:r>
      <w:proofErr w:type="spellEnd"/>
      <w:r w:rsidRPr="003E385C">
        <w:t xml:space="preserve"> - wiodący krajowy operator i właściciel niestandardowych nośników reklamy zewnętrznej. Reklamy klientów spółki eksponowane są na prawie wszystkich polskich lotniskach oraz na kluczowych dworcach autobusowych</w:t>
      </w:r>
      <w:r w:rsidR="00EF74D3">
        <w:t xml:space="preserve"> i kolejowych</w:t>
      </w:r>
      <w:r w:rsidRPr="003E385C">
        <w:t>. Spółka jest wyłącznym operatorem przestrzeni reklamowej na rowerach miejskich oraz w przejściach podziemnych n</w:t>
      </w:r>
      <w:r>
        <w:t>ajwiększych polskich miast.</w:t>
      </w:r>
    </w:p>
    <w:p w14:paraId="5779A2CC" w14:textId="3FF5ECD3" w:rsidR="00204EA1" w:rsidRDefault="003E385C" w:rsidP="00A04210">
      <w:pPr>
        <w:pStyle w:val="Akapitzlist"/>
        <w:numPr>
          <w:ilvl w:val="0"/>
          <w:numId w:val="7"/>
        </w:numPr>
        <w:spacing w:after="0" w:line="320" w:lineRule="exact"/>
        <w:jc w:val="both"/>
      </w:pPr>
      <w:r w:rsidRPr="003E385C">
        <w:t xml:space="preserve">Brand24 - właściciel autorskiego narzędzia do monitoringu treści w </w:t>
      </w:r>
      <w:proofErr w:type="spellStart"/>
      <w:r w:rsidRPr="003E385C">
        <w:t>internecie</w:t>
      </w:r>
      <w:proofErr w:type="spellEnd"/>
      <w:r w:rsidRPr="003E385C">
        <w:t xml:space="preserve">, sprzedawanego w modelu SaaS (ang. Software as a Service). Spółka posiada dominującą pozycję na polskim rynku w swojej kategorii produktowej. W </w:t>
      </w:r>
      <w:r w:rsidR="00B543D7">
        <w:t xml:space="preserve">2015 </w:t>
      </w:r>
      <w:r w:rsidRPr="003E385C">
        <w:t>roku Brand24 z sukcesem rozpoczął komercjalizację swojego unikalnego rozwiązania na rynku globalnym.</w:t>
      </w:r>
    </w:p>
    <w:p w14:paraId="706754DB" w14:textId="77777777" w:rsidR="00FE2D5B" w:rsidRDefault="00FE2D5B" w:rsidP="00DD5111">
      <w:pPr>
        <w:spacing w:after="0" w:line="320" w:lineRule="exact"/>
        <w:jc w:val="both"/>
      </w:pPr>
    </w:p>
    <w:p w14:paraId="472F5337" w14:textId="77777777" w:rsidR="00204EA1" w:rsidRDefault="001A4F48" w:rsidP="00DD5111">
      <w:pPr>
        <w:spacing w:after="0" w:line="320" w:lineRule="exact"/>
        <w:jc w:val="both"/>
      </w:pPr>
      <w:r>
        <w:t>-------------------------</w:t>
      </w:r>
    </w:p>
    <w:p w14:paraId="7D982FFB" w14:textId="77777777" w:rsidR="00272391" w:rsidRDefault="00272391" w:rsidP="00272391">
      <w:pPr>
        <w:spacing w:after="0" w:line="320" w:lineRule="exact"/>
        <w:jc w:val="both"/>
      </w:pPr>
      <w:r>
        <w:t>dodatkowych informacji udziela:</w:t>
      </w:r>
    </w:p>
    <w:p w14:paraId="5275A991" w14:textId="77777777" w:rsidR="00272391" w:rsidRDefault="00272391" w:rsidP="00272391">
      <w:pPr>
        <w:spacing w:after="0" w:line="320" w:lineRule="exact"/>
        <w:jc w:val="both"/>
      </w:pPr>
    </w:p>
    <w:p w14:paraId="06F70369" w14:textId="77777777" w:rsidR="00272391" w:rsidRDefault="00272391" w:rsidP="00272391">
      <w:pPr>
        <w:spacing w:after="0" w:line="320" w:lineRule="exact"/>
        <w:jc w:val="both"/>
      </w:pPr>
      <w:r>
        <w:t>Katarzyna Sadowska</w:t>
      </w:r>
    </w:p>
    <w:p w14:paraId="4D4A7D8E" w14:textId="77777777" w:rsidR="00272391" w:rsidRDefault="00272391" w:rsidP="00272391">
      <w:pPr>
        <w:spacing w:after="0" w:line="320" w:lineRule="exact"/>
        <w:jc w:val="both"/>
      </w:pPr>
      <w:r>
        <w:t>CC Group Sp. z o.o.</w:t>
      </w:r>
    </w:p>
    <w:p w14:paraId="3DBF8315" w14:textId="77777777" w:rsidR="00272391" w:rsidRDefault="00272391" w:rsidP="00272391">
      <w:pPr>
        <w:spacing w:after="0" w:line="320" w:lineRule="exact"/>
        <w:jc w:val="both"/>
      </w:pPr>
      <w:r>
        <w:t>Telefon: +48 22 440 14 40</w:t>
      </w:r>
    </w:p>
    <w:p w14:paraId="771495F1" w14:textId="77777777" w:rsidR="00CD6288" w:rsidRDefault="00272391" w:rsidP="00272391">
      <w:pPr>
        <w:spacing w:after="0" w:line="320" w:lineRule="exact"/>
        <w:jc w:val="both"/>
      </w:pPr>
      <w:r>
        <w:t>Mobile:  +48 697 613 020</w:t>
      </w:r>
    </w:p>
    <w:sectPr w:rsidR="00CD6288" w:rsidSect="001C4AD1">
      <w:headerReference w:type="default" r:id="rId10"/>
      <w:footerReference w:type="default" r:id="rId11"/>
      <w:pgSz w:w="11906" w:h="16838"/>
      <w:pgMar w:top="1247" w:right="1247" w:bottom="1985" w:left="1985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101E5" w14:textId="77777777" w:rsidR="00922B00" w:rsidRDefault="00922B00" w:rsidP="001671B9">
      <w:pPr>
        <w:spacing w:after="0" w:line="240" w:lineRule="auto"/>
      </w:pPr>
      <w:r>
        <w:separator/>
      </w:r>
    </w:p>
  </w:endnote>
  <w:endnote w:type="continuationSeparator" w:id="0">
    <w:p w14:paraId="1675E4D2" w14:textId="77777777" w:rsidR="00922B00" w:rsidRDefault="00922B00" w:rsidP="0016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D7A9" w14:textId="77777777" w:rsidR="001671B9" w:rsidRDefault="00FF7E92" w:rsidP="00D20A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4837069" wp14:editId="517C52A5">
          <wp:simplePos x="0" y="0"/>
          <wp:positionH relativeFrom="column">
            <wp:posOffset>-1261110</wp:posOffset>
          </wp:positionH>
          <wp:positionV relativeFrom="paragraph">
            <wp:posOffset>-29210</wp:posOffset>
          </wp:positionV>
          <wp:extent cx="7551420" cy="1020445"/>
          <wp:effectExtent l="0" t="0" r="0" b="8255"/>
          <wp:wrapNone/>
          <wp:docPr id="20" name="Obraz 20" descr="PAPIER_wymiarowanie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IER_wymiarowanie-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A775" w14:textId="77777777" w:rsidR="00922B00" w:rsidRDefault="00922B00" w:rsidP="001671B9">
      <w:pPr>
        <w:spacing w:after="0" w:line="240" w:lineRule="auto"/>
      </w:pPr>
      <w:r>
        <w:separator/>
      </w:r>
    </w:p>
  </w:footnote>
  <w:footnote w:type="continuationSeparator" w:id="0">
    <w:p w14:paraId="59B1B9A9" w14:textId="77777777" w:rsidR="00922B00" w:rsidRDefault="00922B00" w:rsidP="0016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83C1C" w14:textId="77777777" w:rsidR="00D20A78" w:rsidRDefault="00FF7E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354E166" wp14:editId="3A57C73E">
          <wp:simplePos x="0" y="0"/>
          <wp:positionH relativeFrom="column">
            <wp:posOffset>-1242695</wp:posOffset>
          </wp:positionH>
          <wp:positionV relativeFrom="paragraph">
            <wp:posOffset>-438150</wp:posOffset>
          </wp:positionV>
          <wp:extent cx="1266825" cy="800100"/>
          <wp:effectExtent l="0" t="0" r="9525" b="0"/>
          <wp:wrapNone/>
          <wp:docPr id="17" name="Obraz 17" descr="PAPIER_wymiarowanie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IER_wymiarowanie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201A"/>
    <w:multiLevelType w:val="hybridMultilevel"/>
    <w:tmpl w:val="73CE10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1561"/>
    <w:multiLevelType w:val="hybridMultilevel"/>
    <w:tmpl w:val="D41E29D0"/>
    <w:lvl w:ilvl="0" w:tplc="3490E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01412"/>
    <w:multiLevelType w:val="hybridMultilevel"/>
    <w:tmpl w:val="074A1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F4C27"/>
    <w:multiLevelType w:val="hybridMultilevel"/>
    <w:tmpl w:val="7E20FDC8"/>
    <w:lvl w:ilvl="0" w:tplc="3490E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FE0481"/>
    <w:multiLevelType w:val="hybridMultilevel"/>
    <w:tmpl w:val="DEAAE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97BE5"/>
    <w:multiLevelType w:val="hybridMultilevel"/>
    <w:tmpl w:val="95B85DC8"/>
    <w:lvl w:ilvl="0" w:tplc="3490E1B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55DD3B56"/>
    <w:multiLevelType w:val="hybridMultilevel"/>
    <w:tmpl w:val="38904BDE"/>
    <w:lvl w:ilvl="0" w:tplc="3490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64AD"/>
    <w:multiLevelType w:val="hybridMultilevel"/>
    <w:tmpl w:val="17020B60"/>
    <w:lvl w:ilvl="0" w:tplc="3490E1B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7CBB5675"/>
    <w:multiLevelType w:val="hybridMultilevel"/>
    <w:tmpl w:val="FCBE95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ołaj Chruszczewski">
    <w15:presenceInfo w15:providerId="AD" w15:userId="S-1-5-21-4221573690-1534953233-2289842540-1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 style="mso-position-vertical-relative:page;mso-height-relative:margin" fillcolor="white" stroke="f">
      <v:fill color="white"/>
      <v:stroke weight=".5pt"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83"/>
    <w:rsid w:val="00003055"/>
    <w:rsid w:val="0001338F"/>
    <w:rsid w:val="00023963"/>
    <w:rsid w:val="000444FB"/>
    <w:rsid w:val="00054A8B"/>
    <w:rsid w:val="00065237"/>
    <w:rsid w:val="0006585B"/>
    <w:rsid w:val="000719B0"/>
    <w:rsid w:val="000832A5"/>
    <w:rsid w:val="00086DF1"/>
    <w:rsid w:val="000902E2"/>
    <w:rsid w:val="000A3E8A"/>
    <w:rsid w:val="000A7A35"/>
    <w:rsid w:val="000C18C2"/>
    <w:rsid w:val="000C5296"/>
    <w:rsid w:val="000C5F2C"/>
    <w:rsid w:val="000D16B7"/>
    <w:rsid w:val="000D4B76"/>
    <w:rsid w:val="000D61BF"/>
    <w:rsid w:val="000E0488"/>
    <w:rsid w:val="000E198E"/>
    <w:rsid w:val="000E49AE"/>
    <w:rsid w:val="000F0F94"/>
    <w:rsid w:val="000F51FF"/>
    <w:rsid w:val="00114C58"/>
    <w:rsid w:val="001214FA"/>
    <w:rsid w:val="00141D35"/>
    <w:rsid w:val="00165341"/>
    <w:rsid w:val="001671B9"/>
    <w:rsid w:val="0017050F"/>
    <w:rsid w:val="00191E5C"/>
    <w:rsid w:val="001A4F48"/>
    <w:rsid w:val="001A7426"/>
    <w:rsid w:val="001B32EA"/>
    <w:rsid w:val="001B61F0"/>
    <w:rsid w:val="001C3C22"/>
    <w:rsid w:val="001C4AD1"/>
    <w:rsid w:val="001E2AF4"/>
    <w:rsid w:val="001E4262"/>
    <w:rsid w:val="00204EA1"/>
    <w:rsid w:val="0020588F"/>
    <w:rsid w:val="00206126"/>
    <w:rsid w:val="0023609F"/>
    <w:rsid w:val="00237F21"/>
    <w:rsid w:val="00240D13"/>
    <w:rsid w:val="00240D4D"/>
    <w:rsid w:val="00244D07"/>
    <w:rsid w:val="00247A88"/>
    <w:rsid w:val="00257B12"/>
    <w:rsid w:val="00263EC8"/>
    <w:rsid w:val="00264DF2"/>
    <w:rsid w:val="00272391"/>
    <w:rsid w:val="002763C5"/>
    <w:rsid w:val="0028057A"/>
    <w:rsid w:val="00292AED"/>
    <w:rsid w:val="002948C4"/>
    <w:rsid w:val="002B289A"/>
    <w:rsid w:val="002C1A6F"/>
    <w:rsid w:val="002D4CC7"/>
    <w:rsid w:val="002D5CC6"/>
    <w:rsid w:val="002F1A24"/>
    <w:rsid w:val="002F5421"/>
    <w:rsid w:val="00325FF2"/>
    <w:rsid w:val="0032632B"/>
    <w:rsid w:val="003304F1"/>
    <w:rsid w:val="00330776"/>
    <w:rsid w:val="00352600"/>
    <w:rsid w:val="003625E1"/>
    <w:rsid w:val="003A0A9D"/>
    <w:rsid w:val="003A1788"/>
    <w:rsid w:val="003B13B4"/>
    <w:rsid w:val="003B1885"/>
    <w:rsid w:val="003B4A1C"/>
    <w:rsid w:val="003D326A"/>
    <w:rsid w:val="003E385C"/>
    <w:rsid w:val="003F63C5"/>
    <w:rsid w:val="00407B22"/>
    <w:rsid w:val="00410F9F"/>
    <w:rsid w:val="00446679"/>
    <w:rsid w:val="00457AFC"/>
    <w:rsid w:val="00474517"/>
    <w:rsid w:val="00496AE3"/>
    <w:rsid w:val="004B69D7"/>
    <w:rsid w:val="004C29B4"/>
    <w:rsid w:val="004D4306"/>
    <w:rsid w:val="004E7196"/>
    <w:rsid w:val="00505460"/>
    <w:rsid w:val="005071EF"/>
    <w:rsid w:val="00511AC4"/>
    <w:rsid w:val="00521F06"/>
    <w:rsid w:val="00522483"/>
    <w:rsid w:val="00526C0A"/>
    <w:rsid w:val="0056159E"/>
    <w:rsid w:val="0057080C"/>
    <w:rsid w:val="00597910"/>
    <w:rsid w:val="005A14C1"/>
    <w:rsid w:val="005B3B23"/>
    <w:rsid w:val="005B78EF"/>
    <w:rsid w:val="005C1F83"/>
    <w:rsid w:val="005C2C14"/>
    <w:rsid w:val="005F0790"/>
    <w:rsid w:val="00603DC0"/>
    <w:rsid w:val="0061495C"/>
    <w:rsid w:val="00631689"/>
    <w:rsid w:val="00651D7C"/>
    <w:rsid w:val="00654EC0"/>
    <w:rsid w:val="00657963"/>
    <w:rsid w:val="006604AF"/>
    <w:rsid w:val="00673C6D"/>
    <w:rsid w:val="0067448B"/>
    <w:rsid w:val="00674A39"/>
    <w:rsid w:val="00677116"/>
    <w:rsid w:val="00685B34"/>
    <w:rsid w:val="0069003E"/>
    <w:rsid w:val="0069404A"/>
    <w:rsid w:val="006956E7"/>
    <w:rsid w:val="006B0C35"/>
    <w:rsid w:val="006B1062"/>
    <w:rsid w:val="00701348"/>
    <w:rsid w:val="00713025"/>
    <w:rsid w:val="00713EB4"/>
    <w:rsid w:val="007203FC"/>
    <w:rsid w:val="00722EE5"/>
    <w:rsid w:val="00724D5E"/>
    <w:rsid w:val="007256E3"/>
    <w:rsid w:val="007311CE"/>
    <w:rsid w:val="00733784"/>
    <w:rsid w:val="007416E4"/>
    <w:rsid w:val="0074733A"/>
    <w:rsid w:val="00756748"/>
    <w:rsid w:val="00762882"/>
    <w:rsid w:val="00763DE9"/>
    <w:rsid w:val="007730B4"/>
    <w:rsid w:val="0077402F"/>
    <w:rsid w:val="00776016"/>
    <w:rsid w:val="0077646C"/>
    <w:rsid w:val="007877BD"/>
    <w:rsid w:val="007A0054"/>
    <w:rsid w:val="007A6C50"/>
    <w:rsid w:val="007A7114"/>
    <w:rsid w:val="007B5F9E"/>
    <w:rsid w:val="007C1BB1"/>
    <w:rsid w:val="007C296B"/>
    <w:rsid w:val="007C6B41"/>
    <w:rsid w:val="007D0AA8"/>
    <w:rsid w:val="007D0FCF"/>
    <w:rsid w:val="007D5073"/>
    <w:rsid w:val="007E1487"/>
    <w:rsid w:val="007E699B"/>
    <w:rsid w:val="007F146C"/>
    <w:rsid w:val="007F339B"/>
    <w:rsid w:val="00822ECB"/>
    <w:rsid w:val="0082733A"/>
    <w:rsid w:val="00845C2A"/>
    <w:rsid w:val="00851BE6"/>
    <w:rsid w:val="00880FDE"/>
    <w:rsid w:val="008829F7"/>
    <w:rsid w:val="008927E3"/>
    <w:rsid w:val="008945D5"/>
    <w:rsid w:val="008A37FD"/>
    <w:rsid w:val="008B4EE5"/>
    <w:rsid w:val="008C3925"/>
    <w:rsid w:val="008F08F6"/>
    <w:rsid w:val="008F0A3C"/>
    <w:rsid w:val="00906E67"/>
    <w:rsid w:val="00922B00"/>
    <w:rsid w:val="00923581"/>
    <w:rsid w:val="00926CD1"/>
    <w:rsid w:val="009423E5"/>
    <w:rsid w:val="009510C3"/>
    <w:rsid w:val="00962527"/>
    <w:rsid w:val="0098412E"/>
    <w:rsid w:val="00986883"/>
    <w:rsid w:val="00987F19"/>
    <w:rsid w:val="00990C00"/>
    <w:rsid w:val="009B0157"/>
    <w:rsid w:val="009B1F33"/>
    <w:rsid w:val="009C0B5C"/>
    <w:rsid w:val="009C2B0A"/>
    <w:rsid w:val="009C55A5"/>
    <w:rsid w:val="009E3FB9"/>
    <w:rsid w:val="009E6309"/>
    <w:rsid w:val="009F4250"/>
    <w:rsid w:val="00A04210"/>
    <w:rsid w:val="00A0629D"/>
    <w:rsid w:val="00A10FBB"/>
    <w:rsid w:val="00A14B19"/>
    <w:rsid w:val="00A27260"/>
    <w:rsid w:val="00A35AD4"/>
    <w:rsid w:val="00A44F2B"/>
    <w:rsid w:val="00A547A6"/>
    <w:rsid w:val="00A55DF2"/>
    <w:rsid w:val="00A56E1D"/>
    <w:rsid w:val="00AC5F01"/>
    <w:rsid w:val="00AD7E49"/>
    <w:rsid w:val="00AE0C3E"/>
    <w:rsid w:val="00AE1FCE"/>
    <w:rsid w:val="00AE7790"/>
    <w:rsid w:val="00B05254"/>
    <w:rsid w:val="00B167E9"/>
    <w:rsid w:val="00B270B3"/>
    <w:rsid w:val="00B30490"/>
    <w:rsid w:val="00B37EC5"/>
    <w:rsid w:val="00B40158"/>
    <w:rsid w:val="00B50E42"/>
    <w:rsid w:val="00B543D7"/>
    <w:rsid w:val="00B55F07"/>
    <w:rsid w:val="00B60EC5"/>
    <w:rsid w:val="00B64CB6"/>
    <w:rsid w:val="00BA0768"/>
    <w:rsid w:val="00BB382B"/>
    <w:rsid w:val="00BB4E2F"/>
    <w:rsid w:val="00BC3F92"/>
    <w:rsid w:val="00BD2400"/>
    <w:rsid w:val="00BD637D"/>
    <w:rsid w:val="00BF2E11"/>
    <w:rsid w:val="00C17C87"/>
    <w:rsid w:val="00C246C5"/>
    <w:rsid w:val="00C30129"/>
    <w:rsid w:val="00C321F4"/>
    <w:rsid w:val="00C35434"/>
    <w:rsid w:val="00C51057"/>
    <w:rsid w:val="00C57784"/>
    <w:rsid w:val="00C6202B"/>
    <w:rsid w:val="00C7064D"/>
    <w:rsid w:val="00C7684C"/>
    <w:rsid w:val="00CA68FE"/>
    <w:rsid w:val="00CB3767"/>
    <w:rsid w:val="00CB44C6"/>
    <w:rsid w:val="00CC08AB"/>
    <w:rsid w:val="00CC2E3C"/>
    <w:rsid w:val="00CC4BB7"/>
    <w:rsid w:val="00CD32B4"/>
    <w:rsid w:val="00CD6288"/>
    <w:rsid w:val="00CE06C8"/>
    <w:rsid w:val="00CF07A6"/>
    <w:rsid w:val="00D0131D"/>
    <w:rsid w:val="00D11FE6"/>
    <w:rsid w:val="00D20A78"/>
    <w:rsid w:val="00D21AC2"/>
    <w:rsid w:val="00D2798C"/>
    <w:rsid w:val="00D4181A"/>
    <w:rsid w:val="00D7604F"/>
    <w:rsid w:val="00D927E3"/>
    <w:rsid w:val="00DA3B35"/>
    <w:rsid w:val="00DC3BF6"/>
    <w:rsid w:val="00DC4199"/>
    <w:rsid w:val="00DD5111"/>
    <w:rsid w:val="00DE3111"/>
    <w:rsid w:val="00DE4685"/>
    <w:rsid w:val="00DE7D9F"/>
    <w:rsid w:val="00E03559"/>
    <w:rsid w:val="00E17A26"/>
    <w:rsid w:val="00E20471"/>
    <w:rsid w:val="00E212A4"/>
    <w:rsid w:val="00E22718"/>
    <w:rsid w:val="00E25010"/>
    <w:rsid w:val="00E319D8"/>
    <w:rsid w:val="00E85DED"/>
    <w:rsid w:val="00EB7B9D"/>
    <w:rsid w:val="00EC0990"/>
    <w:rsid w:val="00EC7B37"/>
    <w:rsid w:val="00ED7A0C"/>
    <w:rsid w:val="00EE2567"/>
    <w:rsid w:val="00EF74D3"/>
    <w:rsid w:val="00F0100E"/>
    <w:rsid w:val="00F02A48"/>
    <w:rsid w:val="00F11FD6"/>
    <w:rsid w:val="00F2749A"/>
    <w:rsid w:val="00F40121"/>
    <w:rsid w:val="00F46122"/>
    <w:rsid w:val="00F511C4"/>
    <w:rsid w:val="00F81E4C"/>
    <w:rsid w:val="00F82410"/>
    <w:rsid w:val="00FC0249"/>
    <w:rsid w:val="00FD49A7"/>
    <w:rsid w:val="00FE2D5B"/>
    <w:rsid w:val="00FE5CA5"/>
    <w:rsid w:val="00FF65D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position-vertical-relative:page;mso-height-relative:margin" fillcolor="white" stroke="f">
      <v:fill color="white"/>
      <v:stroke weight=".5pt"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699A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37D"/>
    <w:pPr>
      <w:ind w:left="2552" w:right="2552"/>
    </w:pPr>
    <w:rPr>
      <w:b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7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1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1B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671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8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84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B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B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B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7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1F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37D"/>
    <w:pPr>
      <w:ind w:left="2552" w:right="2552"/>
    </w:pPr>
    <w:rPr>
      <w:b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7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1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1B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671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8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84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B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B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B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7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1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witter.com/LARQgroup?ref_src=twsrc%5Etfw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przybylowski.CAMMEDIA\AppData\Local\Microsoft\Windows\INetCache\Content.Outlook\UT4AWWD6\LARQ_papier%20firmowy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810A-E1E1-4A97-BDF8-79FFBF43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LARQ_papier firmowy_szablon</Template>
  <TotalTime>8</TotalTime>
  <Pages>3</Pages>
  <Words>1038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Sadowska</dc:creator>
  <cp:lastModifiedBy>Katarzyna Sadowska</cp:lastModifiedBy>
  <cp:revision>4</cp:revision>
  <cp:lastPrinted>2017-03-21T09:32:00Z</cp:lastPrinted>
  <dcterms:created xsi:type="dcterms:W3CDTF">2017-03-21T09:24:00Z</dcterms:created>
  <dcterms:modified xsi:type="dcterms:W3CDTF">2017-03-21T09:32:00Z</dcterms:modified>
</cp:coreProperties>
</file>