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580C" w14:textId="5B1E91F2" w:rsidR="00FF328A" w:rsidRDefault="00FF328A" w:rsidP="00FF328A">
      <w:pPr>
        <w:spacing w:after="0" w:line="320" w:lineRule="exact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AA523" wp14:editId="72239BD8">
                <wp:simplePos x="0" y="0"/>
                <wp:positionH relativeFrom="column">
                  <wp:posOffset>3404870</wp:posOffset>
                </wp:positionH>
                <wp:positionV relativeFrom="page">
                  <wp:posOffset>806450</wp:posOffset>
                </wp:positionV>
                <wp:extent cx="2101215" cy="304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0D27" w14:textId="089B600A" w:rsidR="00FF328A" w:rsidRDefault="0011147E" w:rsidP="00FF328A">
                            <w:pPr>
                              <w:spacing w:after="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Warszawa, </w:t>
                            </w:r>
                            <w:r w:rsidR="00FF49F1">
                              <w:rPr>
                                <w:sz w:val="20"/>
                              </w:rPr>
                              <w:t>1</w:t>
                            </w:r>
                            <w:r w:rsidR="005734F4">
                              <w:rPr>
                                <w:sz w:val="20"/>
                              </w:rPr>
                              <w:t>6</w:t>
                            </w:r>
                            <w:r w:rsidR="00BD5A3F">
                              <w:rPr>
                                <w:sz w:val="20"/>
                              </w:rPr>
                              <w:t xml:space="preserve"> </w:t>
                            </w:r>
                            <w:r w:rsidR="005734F4">
                              <w:rPr>
                                <w:sz w:val="20"/>
                              </w:rPr>
                              <w:t>listopada</w:t>
                            </w:r>
                            <w:r w:rsidR="00BD5A3F">
                              <w:rPr>
                                <w:sz w:val="20"/>
                              </w:rPr>
                              <w:t xml:space="preserve"> 2017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6AA52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1pt;margin-top:63.5pt;width:165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" stroked="f" strokeweight=".5pt">
                <v:textbox style="mso-fit-shape-to-text:t" inset="0,0,0,0">
                  <w:txbxContent>
                    <w:p w14:paraId="324E0D27" w14:textId="089B600A" w:rsidR="00FF328A" w:rsidRDefault="0011147E" w:rsidP="00FF328A">
                      <w:pPr>
                        <w:spacing w:after="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Warszawa, </w:t>
                      </w:r>
                      <w:r w:rsidR="00FF49F1">
                        <w:rPr>
                          <w:sz w:val="20"/>
                        </w:rPr>
                        <w:t>1</w:t>
                      </w:r>
                      <w:r w:rsidR="005734F4">
                        <w:rPr>
                          <w:sz w:val="20"/>
                        </w:rPr>
                        <w:t>6</w:t>
                      </w:r>
                      <w:r w:rsidR="00BD5A3F">
                        <w:rPr>
                          <w:sz w:val="20"/>
                        </w:rPr>
                        <w:t xml:space="preserve"> </w:t>
                      </w:r>
                      <w:r w:rsidR="005734F4">
                        <w:rPr>
                          <w:sz w:val="20"/>
                        </w:rPr>
                        <w:t>listopada</w:t>
                      </w:r>
                      <w:r w:rsidR="00BD5A3F">
                        <w:rPr>
                          <w:sz w:val="20"/>
                        </w:rPr>
                        <w:t xml:space="preserve"> 2017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4DBE1F" w14:textId="77777777" w:rsidR="00FF328A" w:rsidRDefault="00FF328A" w:rsidP="00FF328A">
      <w:pPr>
        <w:spacing w:after="0" w:line="320" w:lineRule="exact"/>
        <w:jc w:val="both"/>
        <w:rPr>
          <w:sz w:val="28"/>
        </w:rPr>
      </w:pPr>
    </w:p>
    <w:p w14:paraId="6B093C4D" w14:textId="5821C8EF" w:rsidR="00FF49F1" w:rsidRPr="007A7114" w:rsidRDefault="005734F4" w:rsidP="00FF49F1">
      <w:pPr>
        <w:spacing w:after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LARQ – podsumowanie 1-3Q</w:t>
      </w:r>
      <w:r w:rsidR="00FF49F1">
        <w:rPr>
          <w:b/>
          <w:sz w:val="28"/>
          <w:szCs w:val="28"/>
        </w:rPr>
        <w:t xml:space="preserve"> 2017 roku</w:t>
      </w:r>
    </w:p>
    <w:p w14:paraId="5C5B49F6" w14:textId="77777777" w:rsidR="00FF49F1" w:rsidRDefault="00FF49F1" w:rsidP="00FF49F1">
      <w:pPr>
        <w:spacing w:after="0" w:line="320" w:lineRule="exact"/>
        <w:jc w:val="both"/>
      </w:pPr>
    </w:p>
    <w:p w14:paraId="38FB297F" w14:textId="2490599C" w:rsidR="005734F4" w:rsidRPr="00BB4D73" w:rsidRDefault="005734F4" w:rsidP="00FF49F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 w:rsidRPr="00BB4D73">
        <w:rPr>
          <w:b/>
        </w:rPr>
        <w:t xml:space="preserve">Istotny wzrost wartości portfela inwestycji </w:t>
      </w:r>
      <w:r w:rsidR="00C742B9">
        <w:rPr>
          <w:b/>
        </w:rPr>
        <w:t xml:space="preserve">i w efekcie osiągnięcie 36,6 mln zł zysku netto w 1-3Q 2017 </w:t>
      </w:r>
      <w:r w:rsidRPr="00BB4D73">
        <w:rPr>
          <w:b/>
        </w:rPr>
        <w:t xml:space="preserve">za sprawą </w:t>
      </w:r>
      <w:r w:rsidR="00BB4D73" w:rsidRPr="00BB4D73">
        <w:rPr>
          <w:b/>
        </w:rPr>
        <w:t xml:space="preserve">wysokiej </w:t>
      </w:r>
      <w:r w:rsidRPr="00BB4D73">
        <w:rPr>
          <w:b/>
        </w:rPr>
        <w:t xml:space="preserve">bieżącej wyceny rynkowej akcji Nextbike Polska oraz </w:t>
      </w:r>
      <w:r w:rsidR="00BB4D73" w:rsidRPr="00BB4D73">
        <w:rPr>
          <w:b/>
        </w:rPr>
        <w:t>dynamicznego rozwoju</w:t>
      </w:r>
      <w:r w:rsidRPr="00BB4D73">
        <w:rPr>
          <w:b/>
        </w:rPr>
        <w:t xml:space="preserve"> </w:t>
      </w:r>
      <w:r w:rsidR="007304AC">
        <w:rPr>
          <w:b/>
        </w:rPr>
        <w:t xml:space="preserve">głównych </w:t>
      </w:r>
      <w:r w:rsidRPr="00BB4D73">
        <w:rPr>
          <w:b/>
        </w:rPr>
        <w:t>spółek po</w:t>
      </w:r>
      <w:r w:rsidR="00BB4D73" w:rsidRPr="00BB4D73">
        <w:rPr>
          <w:b/>
        </w:rPr>
        <w:t>rtfelowych:</w:t>
      </w:r>
    </w:p>
    <w:p w14:paraId="7080B699" w14:textId="6390B8B2" w:rsidR="00BB4D73" w:rsidRDefault="00433848" w:rsidP="00433848">
      <w:pPr>
        <w:spacing w:after="0" w:line="320" w:lineRule="exact"/>
        <w:ind w:left="426"/>
        <w:jc w:val="both"/>
        <w:rPr>
          <w:b/>
        </w:rPr>
      </w:pPr>
      <w:r>
        <w:rPr>
          <w:b/>
        </w:rPr>
        <w:t xml:space="preserve">- </w:t>
      </w:r>
      <w:r w:rsidR="00BB4D73">
        <w:rPr>
          <w:b/>
        </w:rPr>
        <w:t xml:space="preserve">zwiększenie </w:t>
      </w:r>
      <w:r>
        <w:rPr>
          <w:b/>
        </w:rPr>
        <w:t xml:space="preserve">przez Nextbike Polska </w:t>
      </w:r>
      <w:r w:rsidR="00BB4D73">
        <w:rPr>
          <w:b/>
        </w:rPr>
        <w:t xml:space="preserve">floty rowerów do 11,8 tys., pozyskanie licencji </w:t>
      </w:r>
      <w:r w:rsidR="007304AC">
        <w:rPr>
          <w:b/>
        </w:rPr>
        <w:t>zagranicznej oraz pierwszego zagranicznego kontraktu w fińskim mieście Turku oraz pozyskanie kolejnego strategicznego partnera – PKN ORLEN</w:t>
      </w:r>
    </w:p>
    <w:p w14:paraId="2821406A" w14:textId="156358D2" w:rsidR="00433848" w:rsidRDefault="00433848" w:rsidP="00433848">
      <w:pPr>
        <w:spacing w:after="0" w:line="320" w:lineRule="exact"/>
        <w:ind w:left="426"/>
        <w:jc w:val="both"/>
        <w:rPr>
          <w:b/>
        </w:rPr>
      </w:pPr>
      <w:r>
        <w:rPr>
          <w:b/>
        </w:rPr>
        <w:t>- wzrost liczby aktywnych klientów Brand24 do 1</w:t>
      </w:r>
      <w:r w:rsidR="007304AC">
        <w:rPr>
          <w:b/>
        </w:rPr>
        <w:t>912</w:t>
      </w:r>
      <w:r>
        <w:rPr>
          <w:b/>
        </w:rPr>
        <w:t xml:space="preserve"> (</w:t>
      </w:r>
      <w:r w:rsidR="007304AC">
        <w:rPr>
          <w:b/>
        </w:rPr>
        <w:t>na koniec 09.2017)</w:t>
      </w:r>
      <w:r>
        <w:rPr>
          <w:b/>
        </w:rPr>
        <w:t xml:space="preserve">, </w:t>
      </w:r>
      <w:r w:rsidR="007304AC">
        <w:rPr>
          <w:b/>
        </w:rPr>
        <w:t>dynamiczny ro</w:t>
      </w:r>
      <w:r w:rsidR="0080094E">
        <w:rPr>
          <w:b/>
        </w:rPr>
        <w:t>zwój wersji globalnej narzędzia</w:t>
      </w:r>
    </w:p>
    <w:p w14:paraId="1A686103" w14:textId="2BD099C7" w:rsidR="00433848" w:rsidRDefault="00433848" w:rsidP="00433848">
      <w:pPr>
        <w:spacing w:after="0" w:line="320" w:lineRule="exact"/>
        <w:ind w:left="426"/>
        <w:jc w:val="both"/>
        <w:rPr>
          <w:b/>
        </w:rPr>
      </w:pPr>
      <w:r>
        <w:rPr>
          <w:b/>
        </w:rPr>
        <w:t xml:space="preserve">- </w:t>
      </w:r>
      <w:r w:rsidR="004D0E6C">
        <w:rPr>
          <w:b/>
        </w:rPr>
        <w:t xml:space="preserve">skuteczna komercjalizacja przez </w:t>
      </w:r>
      <w:proofErr w:type="spellStart"/>
      <w:r w:rsidR="004D0E6C">
        <w:rPr>
          <w:b/>
        </w:rPr>
        <w:t>Synergic</w:t>
      </w:r>
      <w:proofErr w:type="spellEnd"/>
      <w:r w:rsidR="004D0E6C">
        <w:rPr>
          <w:b/>
        </w:rPr>
        <w:t xml:space="preserve"> </w:t>
      </w:r>
      <w:r w:rsidR="00B17494">
        <w:rPr>
          <w:b/>
        </w:rPr>
        <w:t xml:space="preserve">zwiększonej bazy nośników </w:t>
      </w:r>
      <w:r w:rsidR="00E308ED">
        <w:rPr>
          <w:b/>
        </w:rPr>
        <w:t xml:space="preserve">reklamowych m.in. </w:t>
      </w:r>
      <w:r w:rsidR="00B17494">
        <w:rPr>
          <w:b/>
        </w:rPr>
        <w:t xml:space="preserve">na rowerach miejskich oraz </w:t>
      </w:r>
      <w:r w:rsidR="00E308ED">
        <w:rPr>
          <w:b/>
        </w:rPr>
        <w:t>w nowych liniach biz</w:t>
      </w:r>
      <w:r w:rsidR="00BE680E">
        <w:rPr>
          <w:b/>
        </w:rPr>
        <w:t>nesowych (reklama w bankomatach</w:t>
      </w:r>
      <w:r w:rsidR="00BE680E">
        <w:rPr>
          <w:b/>
        </w:rPr>
        <w:br/>
      </w:r>
      <w:r w:rsidR="00E308ED">
        <w:rPr>
          <w:b/>
        </w:rPr>
        <w:t xml:space="preserve">i nośnikach wielkoformatowych przy autostradach) </w:t>
      </w:r>
    </w:p>
    <w:p w14:paraId="45D5E443" w14:textId="7CA81EF6" w:rsidR="00FF49F1" w:rsidRDefault="007304AC" w:rsidP="00FF49F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 xml:space="preserve">debiut Nextbike Polska na </w:t>
      </w:r>
      <w:proofErr w:type="spellStart"/>
      <w:r>
        <w:rPr>
          <w:b/>
        </w:rPr>
        <w:t>NewConnect</w:t>
      </w:r>
      <w:proofErr w:type="spellEnd"/>
      <w:r>
        <w:rPr>
          <w:b/>
        </w:rPr>
        <w:t xml:space="preserve"> 23 sierpnia </w:t>
      </w:r>
      <w:r w:rsidR="00E308ED">
        <w:rPr>
          <w:b/>
        </w:rPr>
        <w:t>br.</w:t>
      </w:r>
      <w:r w:rsidR="00BE680E">
        <w:rPr>
          <w:b/>
        </w:rPr>
        <w:t xml:space="preserve"> </w:t>
      </w:r>
      <w:r>
        <w:rPr>
          <w:b/>
        </w:rPr>
        <w:t>z w</w:t>
      </w:r>
      <w:r w:rsidR="00C742B9">
        <w:rPr>
          <w:b/>
        </w:rPr>
        <w:t>yceną na poziomie 126 mln zł</w:t>
      </w:r>
    </w:p>
    <w:p w14:paraId="1D8B07A2" w14:textId="42F54C2A" w:rsidR="00FF49F1" w:rsidRDefault="007304AC" w:rsidP="00FF49F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 xml:space="preserve">przeprowadzenie </w:t>
      </w:r>
      <w:r w:rsidR="00C742B9">
        <w:rPr>
          <w:b/>
        </w:rPr>
        <w:t xml:space="preserve">przez Brand24 </w:t>
      </w:r>
      <w:r>
        <w:rPr>
          <w:b/>
        </w:rPr>
        <w:t>(po dacie bilansowej) oferty prywatnej implikującej wycenę spółki na poziomie 60 mln PLN</w:t>
      </w:r>
    </w:p>
    <w:p w14:paraId="625D02EB" w14:textId="77777777" w:rsidR="00CB731D" w:rsidRPr="00CB731D" w:rsidRDefault="00CB731D" w:rsidP="00CB731D">
      <w:pPr>
        <w:spacing w:after="0" w:line="320" w:lineRule="exact"/>
        <w:ind w:left="426"/>
        <w:jc w:val="both"/>
        <w:rPr>
          <w:b/>
        </w:rPr>
      </w:pPr>
    </w:p>
    <w:p w14:paraId="079DEF29" w14:textId="0B335CFA" w:rsidR="00FF49F1" w:rsidRDefault="00FF49F1" w:rsidP="00FF49F1">
      <w:pPr>
        <w:spacing w:after="0" w:line="320" w:lineRule="exact"/>
        <w:jc w:val="both"/>
      </w:pPr>
      <w:r w:rsidRPr="006B08F8">
        <w:t>LARQ S.A., jednostka inwestycyjna zarządzającą podmiotami działającymi w obszarze innowacyjnych mediów, nowych technologii i infrastruktury, opublikowała wyniki finansowe za 1</w:t>
      </w:r>
      <w:r w:rsidR="00C742B9">
        <w:t>-3Q</w:t>
      </w:r>
      <w:r w:rsidRPr="006B08F8">
        <w:t xml:space="preserve"> 2017 roku. W 2016 roku spółka zakończyła etap przekształcania i LARQ S.A. stała się jednostką inwestycyjną, która począwszy od sprawozdania rocznego za rok 2016 zgodnie</w:t>
      </w:r>
      <w:r w:rsidRPr="006B08F8">
        <w:br/>
        <w:t>z wymogami MSSF wycenia wszystkie swoje inwestycje w akcje i udziały spółek portfelowych według wartości godziwej przez wynik finansowy. W 1</w:t>
      </w:r>
      <w:r w:rsidR="00C742B9">
        <w:t>-3Q</w:t>
      </w:r>
      <w:r w:rsidRPr="006B08F8">
        <w:t xml:space="preserve"> 2017 roku wartość portfela inwestycji spółki wzrosła o </w:t>
      </w:r>
      <w:r w:rsidR="00C742B9">
        <w:t>ponad 52 mln zł</w:t>
      </w:r>
      <w:r w:rsidRPr="006B08F8">
        <w:t xml:space="preserve"> i wyniosła </w:t>
      </w:r>
      <w:r w:rsidR="00C742B9">
        <w:t>142</w:t>
      </w:r>
      <w:r w:rsidRPr="006B08F8">
        <w:t xml:space="preserve"> mln zł. Wzrost jest przede wszystkim efektem </w:t>
      </w:r>
      <w:r w:rsidR="006B08F8">
        <w:t xml:space="preserve">urealnienia wartości </w:t>
      </w:r>
      <w:r w:rsidR="006B08F8" w:rsidRPr="006B08F8">
        <w:t>aktywów w oparc</w:t>
      </w:r>
      <w:r w:rsidR="00A17DFB">
        <w:t xml:space="preserve">iu o </w:t>
      </w:r>
      <w:r w:rsidR="0089700B">
        <w:t>IPO</w:t>
      </w:r>
      <w:r w:rsidR="00E308ED">
        <w:t xml:space="preserve"> </w:t>
      </w:r>
      <w:r w:rsidR="00BE680E">
        <w:t>Nextbike Polska</w:t>
      </w:r>
      <w:r w:rsidR="006B08F8">
        <w:t>, w któr</w:t>
      </w:r>
      <w:r w:rsidR="0089700B">
        <w:t xml:space="preserve">ym </w:t>
      </w:r>
      <w:r w:rsidR="006B08F8">
        <w:t xml:space="preserve">spółka </w:t>
      </w:r>
      <w:r w:rsidR="00BE680E">
        <w:t xml:space="preserve">ta </w:t>
      </w:r>
      <w:r w:rsidR="006B08F8">
        <w:t xml:space="preserve">została </w:t>
      </w:r>
      <w:r w:rsidR="0089700B">
        <w:t xml:space="preserve">wyceniona </w:t>
      </w:r>
      <w:r w:rsidR="006B08F8">
        <w:t xml:space="preserve">na </w:t>
      </w:r>
      <w:r w:rsidR="0089700B">
        <w:t xml:space="preserve">ponad </w:t>
      </w:r>
      <w:r w:rsidR="006B08F8">
        <w:t xml:space="preserve">126 mln zł oraz dobrych wyników wypracowanych przez </w:t>
      </w:r>
      <w:r w:rsidR="00B17494">
        <w:t xml:space="preserve">pozostałe </w:t>
      </w:r>
      <w:r w:rsidR="006B08F8">
        <w:t>spółki portfelowe LARQ</w:t>
      </w:r>
      <w:r w:rsidRPr="006B08F8">
        <w:t xml:space="preserve">. W efekcie zysk netto LARQ </w:t>
      </w:r>
      <w:r w:rsidR="0080094E">
        <w:t>wzrósł</w:t>
      </w:r>
      <w:r w:rsidRPr="006B08F8">
        <w:t xml:space="preserve"> w 1</w:t>
      </w:r>
      <w:r w:rsidR="00C742B9">
        <w:t>-3Q</w:t>
      </w:r>
      <w:r w:rsidRPr="006B08F8">
        <w:t xml:space="preserve"> </w:t>
      </w:r>
      <w:r w:rsidR="00C742B9">
        <w:t xml:space="preserve">2017 </w:t>
      </w:r>
      <w:r w:rsidR="0080094E">
        <w:t xml:space="preserve">do </w:t>
      </w:r>
      <w:r w:rsidR="00C742B9">
        <w:t>36,6</w:t>
      </w:r>
      <w:r w:rsidRPr="006B08F8">
        <w:t xml:space="preserve"> mln zł.</w:t>
      </w:r>
    </w:p>
    <w:p w14:paraId="00B6BC63" w14:textId="77777777" w:rsidR="00A17DFB" w:rsidRDefault="00A17DFB" w:rsidP="00A17DFB">
      <w:pPr>
        <w:spacing w:after="0" w:line="320" w:lineRule="exact"/>
        <w:jc w:val="both"/>
        <w:rPr>
          <w:i/>
        </w:rPr>
      </w:pPr>
    </w:p>
    <w:p w14:paraId="0A53D121" w14:textId="2F40638B" w:rsidR="0089700B" w:rsidRDefault="009053C9" w:rsidP="00A17DFB">
      <w:pPr>
        <w:spacing w:after="0" w:line="320" w:lineRule="exact"/>
        <w:jc w:val="both"/>
        <w:rPr>
          <w:i/>
        </w:rPr>
      </w:pPr>
      <w:r>
        <w:rPr>
          <w:i/>
        </w:rPr>
        <w:t>Miniony kwartał oraz okres 9 miesięcy 2017 roku był udany dla naszych głównych spółek portfelowych, co znalazło pozytywne odzwierciedlenie w pozi</w:t>
      </w:r>
      <w:r w:rsidR="00BE680E">
        <w:rPr>
          <w:i/>
        </w:rPr>
        <w:t>omie wyceny portfela inwestycji</w:t>
      </w:r>
      <w:r w:rsidR="00BE680E">
        <w:rPr>
          <w:i/>
        </w:rPr>
        <w:br/>
      </w:r>
      <w:r>
        <w:rPr>
          <w:i/>
        </w:rPr>
        <w:t xml:space="preserve">i osiągniętych przez LARQ wynikach finansowych. Nextbike Polska powiększył swoją flotę rowerową do rekordowego poziomu </w:t>
      </w:r>
      <w:r w:rsidR="0089700B">
        <w:rPr>
          <w:i/>
        </w:rPr>
        <w:t>blisko 12</w:t>
      </w:r>
      <w:r>
        <w:rPr>
          <w:i/>
        </w:rPr>
        <w:t xml:space="preserve"> tys. jednośladów za sprawą rozbudowy systemów w miastach, gdzie rower miejski jest już istotnym elementem transportu publicznego, jak również dzięki uruchomieniu systemów w nowych miastach. </w:t>
      </w:r>
      <w:r w:rsidR="0089700B">
        <w:rPr>
          <w:i/>
        </w:rPr>
        <w:t xml:space="preserve">W sierpniu </w:t>
      </w:r>
      <w:r w:rsidR="002868FC">
        <w:rPr>
          <w:i/>
        </w:rPr>
        <w:t xml:space="preserve">po udanej ofercie prywatnej </w:t>
      </w:r>
      <w:r w:rsidR="0089700B">
        <w:rPr>
          <w:i/>
        </w:rPr>
        <w:t xml:space="preserve">Spółka </w:t>
      </w:r>
      <w:r>
        <w:rPr>
          <w:i/>
        </w:rPr>
        <w:t xml:space="preserve">zadebiutowała na </w:t>
      </w:r>
      <w:proofErr w:type="spellStart"/>
      <w:r>
        <w:rPr>
          <w:i/>
        </w:rPr>
        <w:t>NewConnect</w:t>
      </w:r>
      <w:proofErr w:type="spellEnd"/>
      <w:r w:rsidR="002868FC">
        <w:rPr>
          <w:i/>
        </w:rPr>
        <w:t xml:space="preserve"> i pozyskując swój pierwszy zagraniczny kontrakt w fińskim mieście Turku udowodniła, że może rozwijać swój biznes nie tylko w Polsce, ale i za granicą. Potencjał zrównoważonego transportu dostrzega także coraz szersze grono firm – np. PKN ORLEN, z którym Nextbike podpisał umowę na dostawę i obsługę systemu rowerowego kompatybilnego z systemami miejskimi. </w:t>
      </w:r>
      <w:r w:rsidR="0089700B">
        <w:rPr>
          <w:i/>
        </w:rPr>
        <w:t xml:space="preserve">Obok Citibanku oraz Benefit Systems jest to dla Nextbike </w:t>
      </w:r>
      <w:r w:rsidR="0089700B">
        <w:rPr>
          <w:i/>
        </w:rPr>
        <w:lastRenderedPageBreak/>
        <w:t>kolejny bardzo prestiżowy partner strategiczny</w:t>
      </w:r>
      <w:r w:rsidR="00BE680E">
        <w:rPr>
          <w:i/>
        </w:rPr>
        <w:t>,</w:t>
      </w:r>
      <w:r w:rsidR="0089700B">
        <w:rPr>
          <w:i/>
        </w:rPr>
        <w:t xml:space="preserve"> pozwalający </w:t>
      </w:r>
      <w:r w:rsidR="00BE680E">
        <w:rPr>
          <w:i/>
        </w:rPr>
        <w:t xml:space="preserve">nam </w:t>
      </w:r>
      <w:r w:rsidR="0089700B">
        <w:rPr>
          <w:i/>
        </w:rPr>
        <w:t xml:space="preserve">z optymizmem patrzeć na perspektywy rozwoju </w:t>
      </w:r>
      <w:r w:rsidR="00BE680E">
        <w:rPr>
          <w:i/>
        </w:rPr>
        <w:t>s</w:t>
      </w:r>
      <w:r w:rsidR="0089700B">
        <w:rPr>
          <w:i/>
        </w:rPr>
        <w:t>półki.</w:t>
      </w:r>
    </w:p>
    <w:p w14:paraId="79CB60F7" w14:textId="4EC88CE9" w:rsidR="0089700B" w:rsidRDefault="0089700B" w:rsidP="00A17DFB">
      <w:pPr>
        <w:spacing w:after="0" w:line="320" w:lineRule="exact"/>
        <w:jc w:val="both"/>
        <w:rPr>
          <w:i/>
        </w:rPr>
      </w:pPr>
    </w:p>
    <w:p w14:paraId="505675EA" w14:textId="54970E98" w:rsidR="0080094E" w:rsidRDefault="0089700B" w:rsidP="00A17DFB">
      <w:pPr>
        <w:spacing w:after="0" w:line="320" w:lineRule="exact"/>
        <w:jc w:val="both"/>
        <w:rPr>
          <w:i/>
        </w:rPr>
      </w:pPr>
      <w:r>
        <w:rPr>
          <w:i/>
        </w:rPr>
        <w:t xml:space="preserve">Zgodnie z oczekiwaniami </w:t>
      </w:r>
      <w:r w:rsidR="008E2EC9">
        <w:rPr>
          <w:i/>
        </w:rPr>
        <w:t xml:space="preserve">Brand24 notuje bardzo wysokie dynamiki wzrostu liczby aktywnych klientów – na koniec września ich </w:t>
      </w:r>
      <w:r>
        <w:rPr>
          <w:i/>
        </w:rPr>
        <w:t xml:space="preserve">liczba przekroczyła </w:t>
      </w:r>
      <w:r w:rsidR="008E2EC9">
        <w:rPr>
          <w:i/>
        </w:rPr>
        <w:t>1</w:t>
      </w:r>
      <w:r>
        <w:rPr>
          <w:i/>
        </w:rPr>
        <w:t>,</w:t>
      </w:r>
      <w:r w:rsidR="008E2EC9">
        <w:rPr>
          <w:i/>
        </w:rPr>
        <w:t>9</w:t>
      </w:r>
      <w:r>
        <w:rPr>
          <w:i/>
        </w:rPr>
        <w:t xml:space="preserve"> tys.</w:t>
      </w:r>
      <w:r w:rsidR="008E2EC9">
        <w:rPr>
          <w:i/>
        </w:rPr>
        <w:t xml:space="preserve">, czyli </w:t>
      </w:r>
      <w:r>
        <w:rPr>
          <w:i/>
        </w:rPr>
        <w:t xml:space="preserve">była </w:t>
      </w:r>
      <w:r w:rsidR="008E2EC9">
        <w:rPr>
          <w:i/>
        </w:rPr>
        <w:t>o 54% wię</w:t>
      </w:r>
      <w:r>
        <w:rPr>
          <w:i/>
        </w:rPr>
        <w:t>ksza</w:t>
      </w:r>
      <w:r w:rsidR="008E2EC9">
        <w:rPr>
          <w:i/>
        </w:rPr>
        <w:t>, niż przed rokiem</w:t>
      </w:r>
      <w:r>
        <w:rPr>
          <w:i/>
        </w:rPr>
        <w:t xml:space="preserve">. W październiku </w:t>
      </w:r>
      <w:r w:rsidR="008E2EC9">
        <w:rPr>
          <w:i/>
        </w:rPr>
        <w:t xml:space="preserve">liczba </w:t>
      </w:r>
      <w:r>
        <w:rPr>
          <w:i/>
        </w:rPr>
        <w:t xml:space="preserve">aktywnych klientów przekroczyła próg 2 tys. </w:t>
      </w:r>
      <w:r w:rsidR="008E2EC9">
        <w:rPr>
          <w:i/>
        </w:rPr>
        <w:t xml:space="preserve">Wierzymy, że </w:t>
      </w:r>
      <w:r>
        <w:rPr>
          <w:i/>
        </w:rPr>
        <w:t xml:space="preserve">imponująca dynamika wzrostu Brand24 może nawet </w:t>
      </w:r>
      <w:r w:rsidR="00BE680E">
        <w:rPr>
          <w:i/>
        </w:rPr>
        <w:t>się zwiększyć</w:t>
      </w:r>
      <w:r>
        <w:rPr>
          <w:i/>
        </w:rPr>
        <w:t xml:space="preserve"> </w:t>
      </w:r>
      <w:r w:rsidR="00BE680E">
        <w:rPr>
          <w:i/>
        </w:rPr>
        <w:t>dzięki środkom pozyskanym</w:t>
      </w:r>
      <w:r w:rsidR="00BE680E">
        <w:rPr>
          <w:i/>
        </w:rPr>
        <w:br/>
      </w:r>
      <w:r w:rsidR="008E2EC9">
        <w:rPr>
          <w:i/>
        </w:rPr>
        <w:t>z przeprowadzonej niedawno oferty prywatnej</w:t>
      </w:r>
      <w:r>
        <w:rPr>
          <w:i/>
        </w:rPr>
        <w:t>.</w:t>
      </w:r>
    </w:p>
    <w:p w14:paraId="4217CC56" w14:textId="77777777" w:rsidR="00BE680E" w:rsidRDefault="00BE680E" w:rsidP="00A17DFB">
      <w:pPr>
        <w:spacing w:after="0" w:line="320" w:lineRule="exact"/>
        <w:jc w:val="both"/>
        <w:rPr>
          <w:i/>
        </w:rPr>
      </w:pPr>
    </w:p>
    <w:p w14:paraId="56EDED55" w14:textId="0463AB53" w:rsidR="00A17DFB" w:rsidRPr="00E86822" w:rsidRDefault="002206B7" w:rsidP="00A17DFB">
      <w:pPr>
        <w:spacing w:after="0" w:line="320" w:lineRule="exact"/>
        <w:jc w:val="both"/>
        <w:rPr>
          <w:i/>
        </w:rPr>
      </w:pPr>
      <w:r>
        <w:rPr>
          <w:i/>
        </w:rPr>
        <w:t>Pomimo ugruntowanej pozycji rynkowej, w</w:t>
      </w:r>
      <w:r w:rsidR="008E2EC9">
        <w:rPr>
          <w:i/>
        </w:rPr>
        <w:t>ysokimi</w:t>
      </w:r>
      <w:r w:rsidR="00907888">
        <w:rPr>
          <w:i/>
        </w:rPr>
        <w:t xml:space="preserve">, dwucyfrowymi </w:t>
      </w:r>
      <w:r w:rsidR="008E2EC9">
        <w:rPr>
          <w:i/>
        </w:rPr>
        <w:t xml:space="preserve">dynamikami wzrostu może pochwalić się </w:t>
      </w:r>
      <w:r w:rsidR="00FD7BF5">
        <w:rPr>
          <w:i/>
        </w:rPr>
        <w:t xml:space="preserve">także nasza trzecia kluczowa spółka portfelowa: </w:t>
      </w:r>
      <w:proofErr w:type="spellStart"/>
      <w:r w:rsidR="00FD7BF5">
        <w:rPr>
          <w:i/>
        </w:rPr>
        <w:t>Synergic</w:t>
      </w:r>
      <w:proofErr w:type="spellEnd"/>
      <w:r w:rsidR="00FD7BF5">
        <w:rPr>
          <w:i/>
        </w:rPr>
        <w:t xml:space="preserve">. Jej przychody za okres 1-3Q 2017 wzrosły o 23% w ujęciu rok do roku, a EBITDA zwiększyła się o 32% r/r. </w:t>
      </w:r>
      <w:r w:rsidR="00907888">
        <w:rPr>
          <w:i/>
        </w:rPr>
        <w:t xml:space="preserve">To efekt komercjalizacji przez </w:t>
      </w:r>
      <w:proofErr w:type="spellStart"/>
      <w:r w:rsidR="00907888">
        <w:rPr>
          <w:i/>
        </w:rPr>
        <w:t>Synergic</w:t>
      </w:r>
      <w:proofErr w:type="spellEnd"/>
      <w:r w:rsidR="00907888">
        <w:rPr>
          <w:i/>
        </w:rPr>
        <w:t xml:space="preserve"> powierzchni reklamowej na zwiększonej bazie </w:t>
      </w:r>
      <w:r w:rsidR="00E1542C">
        <w:rPr>
          <w:i/>
        </w:rPr>
        <w:t>nośników rowerowych i</w:t>
      </w:r>
      <w:r w:rsidR="00907888">
        <w:rPr>
          <w:i/>
        </w:rPr>
        <w:t xml:space="preserve"> poszerzania </w:t>
      </w:r>
      <w:r w:rsidR="00907888" w:rsidRPr="00907888">
        <w:rPr>
          <w:i/>
        </w:rPr>
        <w:t>portfolio nośników o nowe linie biznesowe – m.in. bankomaty</w:t>
      </w:r>
      <w:r>
        <w:rPr>
          <w:i/>
        </w:rPr>
        <w:t xml:space="preserve"> oraz</w:t>
      </w:r>
      <w:r w:rsidR="00907888" w:rsidRPr="00907888">
        <w:rPr>
          <w:i/>
        </w:rPr>
        <w:t xml:space="preserve"> nośniki przy autostradach</w:t>
      </w:r>
      <w:r>
        <w:rPr>
          <w:i/>
        </w:rPr>
        <w:t xml:space="preserve">. </w:t>
      </w:r>
      <w:r w:rsidR="00BE680E">
        <w:rPr>
          <w:i/>
        </w:rPr>
        <w:t>Wzrost</w:t>
      </w:r>
      <w:r>
        <w:rPr>
          <w:i/>
        </w:rPr>
        <w:t xml:space="preserve"> przychodów </w:t>
      </w:r>
      <w:r w:rsidR="00E1542C">
        <w:rPr>
          <w:i/>
        </w:rPr>
        <w:t xml:space="preserve">w połączeniu z dyscypliną kosztową </w:t>
      </w:r>
      <w:r w:rsidR="00907888">
        <w:rPr>
          <w:i/>
        </w:rPr>
        <w:t xml:space="preserve">pozwala </w:t>
      </w:r>
      <w:r w:rsidR="00E1542C">
        <w:rPr>
          <w:i/>
        </w:rPr>
        <w:t xml:space="preserve">spółce </w:t>
      </w:r>
      <w:r>
        <w:rPr>
          <w:i/>
        </w:rPr>
        <w:t xml:space="preserve">systematycznie </w:t>
      </w:r>
      <w:r w:rsidR="00BE680E">
        <w:rPr>
          <w:i/>
        </w:rPr>
        <w:t xml:space="preserve">zwiększać </w:t>
      </w:r>
      <w:r w:rsidR="00907888">
        <w:rPr>
          <w:i/>
        </w:rPr>
        <w:t>marż</w:t>
      </w:r>
      <w:r w:rsidR="00E1542C">
        <w:rPr>
          <w:i/>
        </w:rPr>
        <w:t xml:space="preserve">e - </w:t>
      </w:r>
      <w:r w:rsidR="00A17DFB">
        <w:t>mówi Mikołaj Chruszczewski, Członek Zarządu LARQ S.A.</w:t>
      </w:r>
    </w:p>
    <w:p w14:paraId="677B3818" w14:textId="77777777" w:rsidR="00A17DFB" w:rsidRDefault="00A17DFB" w:rsidP="00FF49F1">
      <w:pPr>
        <w:spacing w:after="0" w:line="320" w:lineRule="exact"/>
        <w:jc w:val="both"/>
      </w:pPr>
    </w:p>
    <w:p w14:paraId="6030F561" w14:textId="7EB04493" w:rsidR="00D911C0" w:rsidRDefault="00D911C0" w:rsidP="00FF49F1">
      <w:pPr>
        <w:spacing w:after="0" w:line="320" w:lineRule="exact"/>
        <w:jc w:val="both"/>
      </w:pPr>
      <w:r>
        <w:t xml:space="preserve">23 sierpnia 2017 na rynku </w:t>
      </w:r>
      <w:proofErr w:type="spellStart"/>
      <w:r>
        <w:t>NewConnect</w:t>
      </w:r>
      <w:proofErr w:type="spellEnd"/>
      <w:r>
        <w:t xml:space="preserve"> zadebiutowała pierwsza spółka z portfela LARQ: Nextbike Polska. Debiut poprzedzony był przeprowadzoną w czerwcu 2017 </w:t>
      </w:r>
      <w:r w:rsidR="00562E71">
        <w:t>ofertą</w:t>
      </w:r>
      <w:r>
        <w:t xml:space="preserve"> prywatn</w:t>
      </w:r>
      <w:r w:rsidR="00562E71">
        <w:t>ą</w:t>
      </w:r>
      <w:r>
        <w:t xml:space="preserve">, z której </w:t>
      </w:r>
      <w:r w:rsidR="00562E71">
        <w:t xml:space="preserve">spółka </w:t>
      </w:r>
      <w:r>
        <w:t>pozyskał</w:t>
      </w:r>
      <w:r w:rsidR="00562E71">
        <w:t>a</w:t>
      </w:r>
      <w:r>
        <w:t xml:space="preserve"> 6 mln zł na </w:t>
      </w:r>
      <w:r w:rsidR="00562E71">
        <w:t xml:space="preserve">dalszy rozwój. </w:t>
      </w:r>
      <w:r w:rsidR="00C742B9">
        <w:t xml:space="preserve">Oferta implikowała wycenę Nextbike Polska na poziomie 126 mln PLN. </w:t>
      </w:r>
      <w:r w:rsidR="002206B7">
        <w:t xml:space="preserve">W listopadzie br. </w:t>
      </w:r>
      <w:r w:rsidR="00043DCF">
        <w:t xml:space="preserve">ofertę prywatną przeprowadziła kolejna spółka portfelowa LARQ – Brand24. </w:t>
      </w:r>
      <w:r w:rsidR="002206B7">
        <w:t>C</w:t>
      </w:r>
      <w:r w:rsidR="00043DCF">
        <w:t>ena akcji w ofercie ustalona została na 31,76 zł, co implikuje wycenę spółki na poziomie 60 mln zł.</w:t>
      </w:r>
    </w:p>
    <w:p w14:paraId="1D6AC418" w14:textId="77777777" w:rsidR="00D911C0" w:rsidRDefault="00D911C0" w:rsidP="00FF49F1">
      <w:pPr>
        <w:spacing w:after="0" w:line="320" w:lineRule="exact"/>
        <w:jc w:val="both"/>
      </w:pPr>
    </w:p>
    <w:p w14:paraId="18FD3EA7" w14:textId="02C6892A" w:rsidR="00F72DD0" w:rsidRDefault="00043DCF" w:rsidP="00F72DD0">
      <w:pPr>
        <w:spacing w:after="0" w:line="320" w:lineRule="exact"/>
        <w:jc w:val="both"/>
      </w:pPr>
      <w:r>
        <w:rPr>
          <w:i/>
        </w:rPr>
        <w:t>Sygnalizowaliśmy ostatnio, że jesteśmy wspólnie z</w:t>
      </w:r>
      <w:r w:rsidR="002206B7">
        <w:rPr>
          <w:i/>
        </w:rPr>
        <w:t xml:space="preserve"> innymi</w:t>
      </w:r>
      <w:r>
        <w:rPr>
          <w:i/>
        </w:rPr>
        <w:t xml:space="preserve"> akcjonariuszami Brand24</w:t>
      </w:r>
      <w:r w:rsidR="00DD116D">
        <w:rPr>
          <w:i/>
        </w:rPr>
        <w:t xml:space="preserve"> </w:t>
      </w:r>
      <w:r>
        <w:rPr>
          <w:i/>
        </w:rPr>
        <w:t xml:space="preserve">na finiszu wyboru optymalnej formy finansowania przyspieszenia rozwoju </w:t>
      </w:r>
      <w:r w:rsidR="00BE680E">
        <w:rPr>
          <w:i/>
        </w:rPr>
        <w:t>tej spółki</w:t>
      </w:r>
      <w:r>
        <w:rPr>
          <w:i/>
        </w:rPr>
        <w:t xml:space="preserve">. Zdecydowaliśmy się na ofertę prywatną i upublicznienie, ponieważ naszym zdaniem jest to </w:t>
      </w:r>
      <w:r w:rsidR="002206B7">
        <w:rPr>
          <w:i/>
        </w:rPr>
        <w:t xml:space="preserve">najlepsza dla </w:t>
      </w:r>
      <w:r w:rsidR="00BE680E">
        <w:rPr>
          <w:i/>
        </w:rPr>
        <w:t xml:space="preserve">Brand24 </w:t>
      </w:r>
      <w:r w:rsidR="002206B7">
        <w:rPr>
          <w:i/>
        </w:rPr>
        <w:t>i jej akcjonariusz</w:t>
      </w:r>
      <w:r w:rsidR="006E63B3">
        <w:rPr>
          <w:i/>
        </w:rPr>
        <w:t>y</w:t>
      </w:r>
      <w:r w:rsidR="002206B7">
        <w:rPr>
          <w:i/>
        </w:rPr>
        <w:t xml:space="preserve"> </w:t>
      </w:r>
      <w:r>
        <w:rPr>
          <w:i/>
        </w:rPr>
        <w:t xml:space="preserve">formuła pozyskania </w:t>
      </w:r>
      <w:r w:rsidR="002206B7">
        <w:rPr>
          <w:i/>
        </w:rPr>
        <w:t>dodatkowego kapitału</w:t>
      </w:r>
      <w:r w:rsidR="006E63B3">
        <w:rPr>
          <w:i/>
        </w:rPr>
        <w:t>.</w:t>
      </w:r>
      <w:r>
        <w:rPr>
          <w:i/>
        </w:rPr>
        <w:t xml:space="preserve"> Bardzo cieszymy się, że rynek entuzjastycznie przyjął dotychczasowe osiągnięcia </w:t>
      </w:r>
      <w:r w:rsidR="002206B7">
        <w:rPr>
          <w:i/>
        </w:rPr>
        <w:t>oraz</w:t>
      </w:r>
      <w:r w:rsidR="0080094E">
        <w:rPr>
          <w:i/>
        </w:rPr>
        <w:t xml:space="preserve"> </w:t>
      </w:r>
      <w:r>
        <w:rPr>
          <w:i/>
        </w:rPr>
        <w:t xml:space="preserve">dalsze plany </w:t>
      </w:r>
      <w:r w:rsidR="006E63B3">
        <w:rPr>
          <w:i/>
        </w:rPr>
        <w:t>Brand24</w:t>
      </w:r>
      <w:r w:rsidR="00BE680E">
        <w:rPr>
          <w:i/>
        </w:rPr>
        <w:t xml:space="preserve"> </w:t>
      </w:r>
      <w:r w:rsidR="002206B7">
        <w:rPr>
          <w:i/>
        </w:rPr>
        <w:t>co znalazło odzwierciedlanie w satysfakcjonującej wycenie kolejnej spółki z portfela LARQ</w:t>
      </w:r>
      <w:bookmarkStart w:id="0" w:name="_GoBack"/>
      <w:bookmarkEnd w:id="0"/>
      <w:r>
        <w:rPr>
          <w:i/>
        </w:rPr>
        <w:t xml:space="preserve"> </w:t>
      </w:r>
      <w:r w:rsidR="00F72DD0" w:rsidRPr="00F72DD0">
        <w:t xml:space="preserve">– </w:t>
      </w:r>
      <w:r w:rsidR="00076BB8">
        <w:t>dodaje Mikołaj Chruszczewski</w:t>
      </w:r>
      <w:r w:rsidR="00F72DD0" w:rsidRPr="00F72DD0">
        <w:t>.</w:t>
      </w:r>
    </w:p>
    <w:p w14:paraId="10B30212" w14:textId="77777777" w:rsidR="00F72DD0" w:rsidRDefault="00F72DD0" w:rsidP="00F72DD0">
      <w:pPr>
        <w:spacing w:after="0" w:line="320" w:lineRule="exact"/>
        <w:jc w:val="both"/>
      </w:pPr>
    </w:p>
    <w:p w14:paraId="216E6731" w14:textId="77777777" w:rsidR="00FF328A" w:rsidRDefault="00FF328A" w:rsidP="00FF328A">
      <w:pPr>
        <w:spacing w:after="0" w:line="320" w:lineRule="exact"/>
        <w:jc w:val="both"/>
      </w:pPr>
      <w:r>
        <w:t>-------------------------</w:t>
      </w:r>
    </w:p>
    <w:p w14:paraId="4DCF5F79" w14:textId="77777777" w:rsidR="00BA5A2F" w:rsidRDefault="00BA5A2F" w:rsidP="00BA5A2F">
      <w:pPr>
        <w:spacing w:after="0" w:line="320" w:lineRule="exact"/>
        <w:jc w:val="both"/>
      </w:pPr>
      <w:r>
        <w:t>LARQ S.A.</w:t>
      </w:r>
      <w:r w:rsidRPr="006B0C35">
        <w:t xml:space="preserve"> </w:t>
      </w:r>
      <w:r>
        <w:t>(</w:t>
      </w:r>
      <w:proofErr w:type="spellStart"/>
      <w:r>
        <w:t>twitter</w:t>
      </w:r>
      <w:proofErr w:type="spellEnd"/>
      <w:r>
        <w:t xml:space="preserve"> IR: </w:t>
      </w:r>
      <w:hyperlink r:id="rId9" w:history="1">
        <w:r w:rsidRPr="00F11FD6">
          <w:rPr>
            <w:rStyle w:val="Hipercze"/>
          </w:rPr>
          <w:t>@</w:t>
        </w:r>
        <w:proofErr w:type="spellStart"/>
        <w:r w:rsidRPr="00F11FD6">
          <w:rPr>
            <w:rStyle w:val="Hipercze"/>
          </w:rPr>
          <w:t>LARQgroup</w:t>
        </w:r>
        <w:proofErr w:type="spellEnd"/>
      </w:hyperlink>
      <w:r>
        <w:t xml:space="preserve">) </w:t>
      </w:r>
      <w:r w:rsidRPr="006B0C35">
        <w:t xml:space="preserve">jest polską spółką </w:t>
      </w:r>
      <w:r>
        <w:t xml:space="preserve">inwestycyjną </w:t>
      </w:r>
      <w:r w:rsidRPr="006B0C35">
        <w:t>notowaną na głównym parkiecie GPW</w:t>
      </w:r>
      <w:r>
        <w:t>, zarządzającą podmiotami działającymi</w:t>
      </w:r>
      <w:r w:rsidRPr="00845C2A">
        <w:t xml:space="preserve"> w obszarze innowacyj</w:t>
      </w:r>
      <w:r>
        <w:t xml:space="preserve">nych mediów, nowych technologii </w:t>
      </w:r>
      <w:r w:rsidRPr="00845C2A">
        <w:t>i infrastruktury</w:t>
      </w:r>
      <w:r>
        <w:t>. Filarami portfela spółki są</w:t>
      </w:r>
      <w:r w:rsidRPr="003E385C">
        <w:t xml:space="preserve"> dynamicznie rozwijające się </w:t>
      </w:r>
      <w:r>
        <w:t>podmioty</w:t>
      </w:r>
      <w:r w:rsidRPr="003E385C">
        <w:t xml:space="preserve"> o </w:t>
      </w:r>
      <w:r>
        <w:t xml:space="preserve">dominującej pozycji </w:t>
      </w:r>
      <w:r w:rsidRPr="003E385C">
        <w:t>w swo</w:t>
      </w:r>
      <w:r>
        <w:t>ich segmentach rynku m.in.:</w:t>
      </w:r>
    </w:p>
    <w:p w14:paraId="278E8D2F" w14:textId="233E1528" w:rsidR="00BA5A2F" w:rsidRDefault="00BA5A2F" w:rsidP="00BA5A2F">
      <w:pPr>
        <w:pStyle w:val="Akapitzlist"/>
        <w:numPr>
          <w:ilvl w:val="0"/>
          <w:numId w:val="7"/>
        </w:numPr>
        <w:spacing w:after="0" w:line="320" w:lineRule="exact"/>
        <w:jc w:val="both"/>
      </w:pPr>
      <w:r>
        <w:t>Nextbike Polska - największy w Polsce dostawca i operator miejskich systemów rowerowych. Na chwilę obecną</w:t>
      </w:r>
      <w:r w:rsidRPr="000F3E22">
        <w:t xml:space="preserve"> </w:t>
      </w:r>
      <w:r>
        <w:t xml:space="preserve">spółka zarządza flotą ok. </w:t>
      </w:r>
      <w:r w:rsidR="009053C9">
        <w:t>1</w:t>
      </w:r>
      <w:r w:rsidR="006E63B3">
        <w:t>2</w:t>
      </w:r>
      <w:r>
        <w:t xml:space="preserve"> tys. rowe</w:t>
      </w:r>
      <w:r w:rsidR="00B17BC8">
        <w:t>rów w 26</w:t>
      </w:r>
      <w:r>
        <w:t xml:space="preserve"> miastach.</w:t>
      </w:r>
    </w:p>
    <w:p w14:paraId="22CB10F4" w14:textId="77777777" w:rsidR="00BA5A2F" w:rsidRDefault="00BA5A2F" w:rsidP="00BA5A2F">
      <w:pPr>
        <w:pStyle w:val="Akapitzlist"/>
        <w:numPr>
          <w:ilvl w:val="0"/>
          <w:numId w:val="7"/>
        </w:numPr>
        <w:spacing w:after="0" w:line="320" w:lineRule="exact"/>
        <w:jc w:val="both"/>
      </w:pPr>
      <w:proofErr w:type="spellStart"/>
      <w:r w:rsidRPr="003E385C">
        <w:t>Synergic</w:t>
      </w:r>
      <w:proofErr w:type="spellEnd"/>
      <w:r w:rsidRPr="003E385C">
        <w:t xml:space="preserve"> - wiodący krajowy operator i właściciel niestandardowych nośników reklamy zewnętrznej. Reklamy klientów spółki eksponowane są na prawie wszystkich polskich </w:t>
      </w:r>
      <w:r w:rsidRPr="003E385C">
        <w:lastRenderedPageBreak/>
        <w:t>lotniskach oraz na kluczowych dworcach autobusowych</w:t>
      </w:r>
      <w:r>
        <w:t xml:space="preserve"> i kolejowych</w:t>
      </w:r>
      <w:r w:rsidRPr="003E385C">
        <w:t>. Spółka jest wyłącznym operatorem przestrzeni reklamowej na rowerach miejskich oraz w przejściach podziemnych n</w:t>
      </w:r>
      <w:r>
        <w:t>ajwiększych polskich miast.</w:t>
      </w:r>
    </w:p>
    <w:p w14:paraId="6356220D" w14:textId="58260C2C" w:rsidR="00BA5A2F" w:rsidRDefault="00BA5A2F" w:rsidP="00BA5A2F">
      <w:pPr>
        <w:pStyle w:val="Akapitzlist"/>
        <w:numPr>
          <w:ilvl w:val="0"/>
          <w:numId w:val="7"/>
        </w:numPr>
        <w:spacing w:after="0" w:line="320" w:lineRule="exact"/>
        <w:jc w:val="both"/>
      </w:pPr>
      <w:r w:rsidRPr="003E385C">
        <w:t xml:space="preserve">Brand24 - właściciel autorskiego </w:t>
      </w:r>
      <w:r w:rsidR="009053C9">
        <w:t>oprogramowania d</w:t>
      </w:r>
      <w:r w:rsidRPr="003E385C">
        <w:t xml:space="preserve">o monitoringu treści w </w:t>
      </w:r>
      <w:proofErr w:type="spellStart"/>
      <w:r w:rsidRPr="003E385C">
        <w:t>internecie</w:t>
      </w:r>
      <w:proofErr w:type="spellEnd"/>
      <w:r w:rsidRPr="003E385C">
        <w:t>, sprzedawanego w modelu SaaS (ang. Software as a Service). Spółka posiada dominującą pozycję na polskim rynku w swojej kategorii produktowej. Brand24 z sukcesem komercjaliz</w:t>
      </w:r>
      <w:r>
        <w:t>uje swoje unikalne</w:t>
      </w:r>
      <w:r w:rsidRPr="003E385C">
        <w:t xml:space="preserve"> rozwiązani</w:t>
      </w:r>
      <w:r>
        <w:t>e</w:t>
      </w:r>
      <w:r w:rsidRPr="003E385C">
        <w:t xml:space="preserve"> na rynku globalnym.</w:t>
      </w:r>
    </w:p>
    <w:p w14:paraId="3BB6BA21" w14:textId="77777777" w:rsidR="0011147E" w:rsidRDefault="0011147E" w:rsidP="0011147E">
      <w:pPr>
        <w:spacing w:after="0" w:line="320" w:lineRule="exact"/>
        <w:jc w:val="both"/>
      </w:pPr>
      <w:r>
        <w:t>-------------------------</w:t>
      </w:r>
    </w:p>
    <w:p w14:paraId="6C0F4FD0" w14:textId="77777777" w:rsidR="0011147E" w:rsidRDefault="0011147E" w:rsidP="0011147E">
      <w:pPr>
        <w:spacing w:after="0" w:line="320" w:lineRule="exact"/>
        <w:jc w:val="both"/>
      </w:pPr>
      <w:r>
        <w:t>dodatkowych informacji udziela:</w:t>
      </w:r>
    </w:p>
    <w:p w14:paraId="2275D7E0" w14:textId="77777777" w:rsidR="0011147E" w:rsidRDefault="0011147E" w:rsidP="0011147E">
      <w:pPr>
        <w:spacing w:after="0" w:line="320" w:lineRule="exact"/>
        <w:jc w:val="both"/>
      </w:pPr>
    </w:p>
    <w:p w14:paraId="1DE762DA" w14:textId="77777777" w:rsidR="0011147E" w:rsidRDefault="0011147E" w:rsidP="0011147E">
      <w:pPr>
        <w:spacing w:after="0" w:line="320" w:lineRule="exact"/>
        <w:jc w:val="both"/>
      </w:pPr>
      <w:r>
        <w:t>Katarzyna Sadowska</w:t>
      </w:r>
    </w:p>
    <w:p w14:paraId="50C7FAB2" w14:textId="77777777" w:rsidR="0011147E" w:rsidRDefault="0011147E" w:rsidP="0011147E">
      <w:pPr>
        <w:spacing w:after="0" w:line="320" w:lineRule="exact"/>
        <w:jc w:val="both"/>
      </w:pPr>
      <w:r>
        <w:t>CC Group Sp. z o.o.</w:t>
      </w:r>
    </w:p>
    <w:p w14:paraId="22E94CAB" w14:textId="77777777" w:rsidR="0011147E" w:rsidRDefault="0011147E" w:rsidP="0011147E">
      <w:pPr>
        <w:spacing w:after="0" w:line="320" w:lineRule="exact"/>
        <w:jc w:val="both"/>
      </w:pPr>
      <w:r>
        <w:t>Telefon: +48 22 440 14 40</w:t>
      </w:r>
    </w:p>
    <w:p w14:paraId="771495F1" w14:textId="4613F9DE" w:rsidR="00CD6288" w:rsidRPr="00FF328A" w:rsidRDefault="0011147E" w:rsidP="0011147E">
      <w:pPr>
        <w:spacing w:after="0" w:line="320" w:lineRule="exact"/>
        <w:jc w:val="both"/>
      </w:pPr>
      <w:r>
        <w:t>Mobile:  +48 697 613 020</w:t>
      </w:r>
    </w:p>
    <w:sectPr w:rsidR="00CD6288" w:rsidRPr="00FF328A" w:rsidSect="001C4AD1">
      <w:headerReference w:type="default" r:id="rId10"/>
      <w:footerReference w:type="default" r:id="rId11"/>
      <w:pgSz w:w="11906" w:h="16838"/>
      <w:pgMar w:top="1247" w:right="1247" w:bottom="1985" w:left="1985" w:header="709" w:footer="107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8620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FB734" w14:textId="77777777" w:rsidR="00782588" w:rsidRDefault="00782588" w:rsidP="001671B9">
      <w:pPr>
        <w:spacing w:after="0" w:line="240" w:lineRule="auto"/>
      </w:pPr>
      <w:r>
        <w:separator/>
      </w:r>
    </w:p>
  </w:endnote>
  <w:endnote w:type="continuationSeparator" w:id="0">
    <w:p w14:paraId="3606D730" w14:textId="77777777" w:rsidR="00782588" w:rsidRDefault="00782588" w:rsidP="0016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D7A9" w14:textId="77777777" w:rsidR="001671B9" w:rsidRDefault="00FF7E92" w:rsidP="00D20A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837069" wp14:editId="517C52A5">
          <wp:simplePos x="0" y="0"/>
          <wp:positionH relativeFrom="column">
            <wp:posOffset>-1261110</wp:posOffset>
          </wp:positionH>
          <wp:positionV relativeFrom="paragraph">
            <wp:posOffset>-29210</wp:posOffset>
          </wp:positionV>
          <wp:extent cx="7551420" cy="1020445"/>
          <wp:effectExtent l="0" t="0" r="0" b="8255"/>
          <wp:wrapNone/>
          <wp:docPr id="20" name="Obraz 20" descr="PAPIER_wymiarowanie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IER_wymiarowanie-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5436" w14:textId="77777777" w:rsidR="00782588" w:rsidRDefault="00782588" w:rsidP="001671B9">
      <w:pPr>
        <w:spacing w:after="0" w:line="240" w:lineRule="auto"/>
      </w:pPr>
      <w:r>
        <w:separator/>
      </w:r>
    </w:p>
  </w:footnote>
  <w:footnote w:type="continuationSeparator" w:id="0">
    <w:p w14:paraId="7396175A" w14:textId="77777777" w:rsidR="00782588" w:rsidRDefault="00782588" w:rsidP="0016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3C1C" w14:textId="77777777" w:rsidR="00D20A78" w:rsidRDefault="00FF7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354E166" wp14:editId="3A57C73E">
          <wp:simplePos x="0" y="0"/>
          <wp:positionH relativeFrom="column">
            <wp:posOffset>-1242695</wp:posOffset>
          </wp:positionH>
          <wp:positionV relativeFrom="paragraph">
            <wp:posOffset>-438150</wp:posOffset>
          </wp:positionV>
          <wp:extent cx="1266825" cy="800100"/>
          <wp:effectExtent l="0" t="0" r="9525" b="0"/>
          <wp:wrapNone/>
          <wp:docPr id="17" name="Obraz 17" descr="PAPIER_wymiarowanie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IER_wymiarowanie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01A"/>
    <w:multiLevelType w:val="hybridMultilevel"/>
    <w:tmpl w:val="73CE10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1561"/>
    <w:multiLevelType w:val="hybridMultilevel"/>
    <w:tmpl w:val="D41E29D0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01412"/>
    <w:multiLevelType w:val="hybridMultilevel"/>
    <w:tmpl w:val="074A1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4C27"/>
    <w:multiLevelType w:val="hybridMultilevel"/>
    <w:tmpl w:val="7E20FDC8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FE0481"/>
    <w:multiLevelType w:val="hybridMultilevel"/>
    <w:tmpl w:val="DEAAE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97BE5"/>
    <w:multiLevelType w:val="hybridMultilevel"/>
    <w:tmpl w:val="95B85DC8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55DD3B56"/>
    <w:multiLevelType w:val="hybridMultilevel"/>
    <w:tmpl w:val="38904BDE"/>
    <w:lvl w:ilvl="0" w:tplc="3490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64AD"/>
    <w:multiLevelType w:val="hybridMultilevel"/>
    <w:tmpl w:val="17020B60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7CBB5675"/>
    <w:multiLevelType w:val="hybridMultilevel"/>
    <w:tmpl w:val="FCBE95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ołaj Chruszczewski">
    <w15:presenceInfo w15:providerId="AD" w15:userId="S-1-5-21-4221573690-1534953233-2289842540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097" style="mso-position-vertical-relative:page;mso-height-relative:margin" fillcolor="white" stroke="f">
      <v:fill color="white"/>
      <v:stroke weight=".5pt"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83"/>
    <w:rsid w:val="0000181B"/>
    <w:rsid w:val="00003055"/>
    <w:rsid w:val="0001338F"/>
    <w:rsid w:val="00023963"/>
    <w:rsid w:val="00034A06"/>
    <w:rsid w:val="00043DCF"/>
    <w:rsid w:val="000444FB"/>
    <w:rsid w:val="000527C8"/>
    <w:rsid w:val="00054A8B"/>
    <w:rsid w:val="000618BF"/>
    <w:rsid w:val="00065237"/>
    <w:rsid w:val="0006585B"/>
    <w:rsid w:val="00075D16"/>
    <w:rsid w:val="00076BB8"/>
    <w:rsid w:val="000832A5"/>
    <w:rsid w:val="00086DF1"/>
    <w:rsid w:val="000902E2"/>
    <w:rsid w:val="000A3E8A"/>
    <w:rsid w:val="000A7A35"/>
    <w:rsid w:val="000B6E5B"/>
    <w:rsid w:val="000C18C2"/>
    <w:rsid w:val="000C1FC8"/>
    <w:rsid w:val="000C5296"/>
    <w:rsid w:val="000C5F2C"/>
    <w:rsid w:val="000D44ED"/>
    <w:rsid w:val="000D4B76"/>
    <w:rsid w:val="000D61BF"/>
    <w:rsid w:val="000D6525"/>
    <w:rsid w:val="000E0488"/>
    <w:rsid w:val="000E198E"/>
    <w:rsid w:val="000E49AE"/>
    <w:rsid w:val="000E6836"/>
    <w:rsid w:val="000F0F94"/>
    <w:rsid w:val="000F51FF"/>
    <w:rsid w:val="000F5460"/>
    <w:rsid w:val="0011147E"/>
    <w:rsid w:val="00112E5D"/>
    <w:rsid w:val="00114C58"/>
    <w:rsid w:val="001214FA"/>
    <w:rsid w:val="00141D35"/>
    <w:rsid w:val="00155C72"/>
    <w:rsid w:val="00157162"/>
    <w:rsid w:val="001671B9"/>
    <w:rsid w:val="0017050F"/>
    <w:rsid w:val="00191E5C"/>
    <w:rsid w:val="001A4F48"/>
    <w:rsid w:val="001A7426"/>
    <w:rsid w:val="001B32EA"/>
    <w:rsid w:val="001B61F0"/>
    <w:rsid w:val="001C3C22"/>
    <w:rsid w:val="001C4AD1"/>
    <w:rsid w:val="001E2AF4"/>
    <w:rsid w:val="001E3C31"/>
    <w:rsid w:val="001E4262"/>
    <w:rsid w:val="00204EA1"/>
    <w:rsid w:val="0020588F"/>
    <w:rsid w:val="00206126"/>
    <w:rsid w:val="00207460"/>
    <w:rsid w:val="002206B7"/>
    <w:rsid w:val="00223C6F"/>
    <w:rsid w:val="00225ECA"/>
    <w:rsid w:val="00233446"/>
    <w:rsid w:val="0023609F"/>
    <w:rsid w:val="00237F21"/>
    <w:rsid w:val="00240D13"/>
    <w:rsid w:val="00240D4D"/>
    <w:rsid w:val="00244D07"/>
    <w:rsid w:val="00247A88"/>
    <w:rsid w:val="00257B12"/>
    <w:rsid w:val="00263EC8"/>
    <w:rsid w:val="00272391"/>
    <w:rsid w:val="00273DA1"/>
    <w:rsid w:val="002763C5"/>
    <w:rsid w:val="0028057A"/>
    <w:rsid w:val="002868FC"/>
    <w:rsid w:val="00292AED"/>
    <w:rsid w:val="002948C4"/>
    <w:rsid w:val="002C06E3"/>
    <w:rsid w:val="002C1A6F"/>
    <w:rsid w:val="002D4CC7"/>
    <w:rsid w:val="002D5CC6"/>
    <w:rsid w:val="002D718D"/>
    <w:rsid w:val="002F1A24"/>
    <w:rsid w:val="002F5421"/>
    <w:rsid w:val="0032416D"/>
    <w:rsid w:val="00325FF2"/>
    <w:rsid w:val="0032632B"/>
    <w:rsid w:val="00330776"/>
    <w:rsid w:val="00341319"/>
    <w:rsid w:val="003625E1"/>
    <w:rsid w:val="003663E8"/>
    <w:rsid w:val="003A0A9D"/>
    <w:rsid w:val="003A1788"/>
    <w:rsid w:val="003A4D68"/>
    <w:rsid w:val="003B1885"/>
    <w:rsid w:val="003B4A1C"/>
    <w:rsid w:val="003D326A"/>
    <w:rsid w:val="003E385C"/>
    <w:rsid w:val="003F63C5"/>
    <w:rsid w:val="004051E4"/>
    <w:rsid w:val="00407B22"/>
    <w:rsid w:val="00410F9F"/>
    <w:rsid w:val="00433730"/>
    <w:rsid w:val="00433848"/>
    <w:rsid w:val="00446679"/>
    <w:rsid w:val="00457AFC"/>
    <w:rsid w:val="00474517"/>
    <w:rsid w:val="00484E9C"/>
    <w:rsid w:val="00496AE3"/>
    <w:rsid w:val="00497077"/>
    <w:rsid w:val="004A6045"/>
    <w:rsid w:val="004B18C4"/>
    <w:rsid w:val="004C29B4"/>
    <w:rsid w:val="004C2EDB"/>
    <w:rsid w:val="004D0E6C"/>
    <w:rsid w:val="004D4306"/>
    <w:rsid w:val="004E44DD"/>
    <w:rsid w:val="004F57F0"/>
    <w:rsid w:val="00505460"/>
    <w:rsid w:val="005071EF"/>
    <w:rsid w:val="00511AC4"/>
    <w:rsid w:val="00522483"/>
    <w:rsid w:val="005422B7"/>
    <w:rsid w:val="00542781"/>
    <w:rsid w:val="005601B2"/>
    <w:rsid w:val="0056159E"/>
    <w:rsid w:val="00561C1E"/>
    <w:rsid w:val="00562E71"/>
    <w:rsid w:val="00565482"/>
    <w:rsid w:val="0057064C"/>
    <w:rsid w:val="0057080C"/>
    <w:rsid w:val="005734F4"/>
    <w:rsid w:val="005A14C1"/>
    <w:rsid w:val="005A365F"/>
    <w:rsid w:val="005B34CE"/>
    <w:rsid w:val="005B3B23"/>
    <w:rsid w:val="005B78EF"/>
    <w:rsid w:val="005C1F83"/>
    <w:rsid w:val="005C2C14"/>
    <w:rsid w:val="005D2879"/>
    <w:rsid w:val="005E780D"/>
    <w:rsid w:val="005F0790"/>
    <w:rsid w:val="00603DC0"/>
    <w:rsid w:val="00624D3F"/>
    <w:rsid w:val="00631689"/>
    <w:rsid w:val="00651D7C"/>
    <w:rsid w:val="00657050"/>
    <w:rsid w:val="00657963"/>
    <w:rsid w:val="006604AF"/>
    <w:rsid w:val="0066761A"/>
    <w:rsid w:val="00673C6D"/>
    <w:rsid w:val="0067448B"/>
    <w:rsid w:val="00674A39"/>
    <w:rsid w:val="00677116"/>
    <w:rsid w:val="0068190E"/>
    <w:rsid w:val="00685B34"/>
    <w:rsid w:val="0069003E"/>
    <w:rsid w:val="00692633"/>
    <w:rsid w:val="0069404A"/>
    <w:rsid w:val="006956E7"/>
    <w:rsid w:val="0069585D"/>
    <w:rsid w:val="006B08F8"/>
    <w:rsid w:val="006B0C35"/>
    <w:rsid w:val="006B1062"/>
    <w:rsid w:val="006B1A06"/>
    <w:rsid w:val="006D0D05"/>
    <w:rsid w:val="006E168B"/>
    <w:rsid w:val="006E63B3"/>
    <w:rsid w:val="006F6571"/>
    <w:rsid w:val="007058DA"/>
    <w:rsid w:val="00713025"/>
    <w:rsid w:val="00713EB4"/>
    <w:rsid w:val="00720016"/>
    <w:rsid w:val="00722EE5"/>
    <w:rsid w:val="00724D5E"/>
    <w:rsid w:val="007256E3"/>
    <w:rsid w:val="007304AC"/>
    <w:rsid w:val="007311CE"/>
    <w:rsid w:val="00733784"/>
    <w:rsid w:val="0074733A"/>
    <w:rsid w:val="007528D7"/>
    <w:rsid w:val="0075387A"/>
    <w:rsid w:val="00756748"/>
    <w:rsid w:val="00762882"/>
    <w:rsid w:val="00763DE9"/>
    <w:rsid w:val="007728EF"/>
    <w:rsid w:val="007730B4"/>
    <w:rsid w:val="0077402F"/>
    <w:rsid w:val="00776016"/>
    <w:rsid w:val="0077646C"/>
    <w:rsid w:val="007824BA"/>
    <w:rsid w:val="00782588"/>
    <w:rsid w:val="007877BD"/>
    <w:rsid w:val="007A0054"/>
    <w:rsid w:val="007A6C50"/>
    <w:rsid w:val="007A7114"/>
    <w:rsid w:val="007B5F9E"/>
    <w:rsid w:val="007C1BB1"/>
    <w:rsid w:val="007C296B"/>
    <w:rsid w:val="007C5D85"/>
    <w:rsid w:val="007C6B41"/>
    <w:rsid w:val="007D0700"/>
    <w:rsid w:val="007D0AA8"/>
    <w:rsid w:val="007D0FCF"/>
    <w:rsid w:val="007D5073"/>
    <w:rsid w:val="007D7EE7"/>
    <w:rsid w:val="007E1487"/>
    <w:rsid w:val="007E2D88"/>
    <w:rsid w:val="007E6221"/>
    <w:rsid w:val="007E699B"/>
    <w:rsid w:val="007F146C"/>
    <w:rsid w:val="007F339B"/>
    <w:rsid w:val="0080094E"/>
    <w:rsid w:val="00803AE7"/>
    <w:rsid w:val="00813FD0"/>
    <w:rsid w:val="00822ECB"/>
    <w:rsid w:val="0082733A"/>
    <w:rsid w:val="00833B84"/>
    <w:rsid w:val="00845C2A"/>
    <w:rsid w:val="00851BE6"/>
    <w:rsid w:val="00874ADD"/>
    <w:rsid w:val="00880FDE"/>
    <w:rsid w:val="008829F7"/>
    <w:rsid w:val="00890D9C"/>
    <w:rsid w:val="008927E3"/>
    <w:rsid w:val="008945D5"/>
    <w:rsid w:val="0089700B"/>
    <w:rsid w:val="008A37FD"/>
    <w:rsid w:val="008B4EE5"/>
    <w:rsid w:val="008B5680"/>
    <w:rsid w:val="008C3925"/>
    <w:rsid w:val="008E2EC9"/>
    <w:rsid w:val="008F08F6"/>
    <w:rsid w:val="008F0A3C"/>
    <w:rsid w:val="00900340"/>
    <w:rsid w:val="009053C9"/>
    <w:rsid w:val="00906E67"/>
    <w:rsid w:val="00907888"/>
    <w:rsid w:val="00923581"/>
    <w:rsid w:val="00926CD1"/>
    <w:rsid w:val="009327CC"/>
    <w:rsid w:val="009423E5"/>
    <w:rsid w:val="00944AA8"/>
    <w:rsid w:val="009510C3"/>
    <w:rsid w:val="00952F9D"/>
    <w:rsid w:val="00962527"/>
    <w:rsid w:val="00970FEF"/>
    <w:rsid w:val="0098412E"/>
    <w:rsid w:val="0098521F"/>
    <w:rsid w:val="00986883"/>
    <w:rsid w:val="00990C00"/>
    <w:rsid w:val="009A1182"/>
    <w:rsid w:val="009A52EF"/>
    <w:rsid w:val="009B0157"/>
    <w:rsid w:val="009B1F33"/>
    <w:rsid w:val="009C0B5C"/>
    <w:rsid w:val="009C2B0A"/>
    <w:rsid w:val="009C55A5"/>
    <w:rsid w:val="009C5A6C"/>
    <w:rsid w:val="009E3FB9"/>
    <w:rsid w:val="009E6309"/>
    <w:rsid w:val="009F0646"/>
    <w:rsid w:val="009F5FD0"/>
    <w:rsid w:val="00A04210"/>
    <w:rsid w:val="00A0629D"/>
    <w:rsid w:val="00A10FBB"/>
    <w:rsid w:val="00A14B19"/>
    <w:rsid w:val="00A17DFB"/>
    <w:rsid w:val="00A27260"/>
    <w:rsid w:val="00A35AD4"/>
    <w:rsid w:val="00A44F2B"/>
    <w:rsid w:val="00A52F3A"/>
    <w:rsid w:val="00A547A6"/>
    <w:rsid w:val="00A55DF2"/>
    <w:rsid w:val="00A56395"/>
    <w:rsid w:val="00A56E1D"/>
    <w:rsid w:val="00A76E2C"/>
    <w:rsid w:val="00AC5F01"/>
    <w:rsid w:val="00AE0C3E"/>
    <w:rsid w:val="00AE1FCE"/>
    <w:rsid w:val="00AE7790"/>
    <w:rsid w:val="00B05254"/>
    <w:rsid w:val="00B167E9"/>
    <w:rsid w:val="00B17494"/>
    <w:rsid w:val="00B17BC8"/>
    <w:rsid w:val="00B35CA1"/>
    <w:rsid w:val="00B37EC5"/>
    <w:rsid w:val="00B40158"/>
    <w:rsid w:val="00B45B70"/>
    <w:rsid w:val="00B50E42"/>
    <w:rsid w:val="00B543D7"/>
    <w:rsid w:val="00B60EC5"/>
    <w:rsid w:val="00B64CB6"/>
    <w:rsid w:val="00B83ECB"/>
    <w:rsid w:val="00B87216"/>
    <w:rsid w:val="00B97FE8"/>
    <w:rsid w:val="00BA0768"/>
    <w:rsid w:val="00BA5A2F"/>
    <w:rsid w:val="00BB382B"/>
    <w:rsid w:val="00BB4D73"/>
    <w:rsid w:val="00BB4E2F"/>
    <w:rsid w:val="00BC0116"/>
    <w:rsid w:val="00BC3F92"/>
    <w:rsid w:val="00BD2400"/>
    <w:rsid w:val="00BD5A3F"/>
    <w:rsid w:val="00BD637D"/>
    <w:rsid w:val="00BD6DB1"/>
    <w:rsid w:val="00BE680E"/>
    <w:rsid w:val="00BE7453"/>
    <w:rsid w:val="00BF2E11"/>
    <w:rsid w:val="00BF53BC"/>
    <w:rsid w:val="00BF7331"/>
    <w:rsid w:val="00C17C87"/>
    <w:rsid w:val="00C22B2D"/>
    <w:rsid w:val="00C30129"/>
    <w:rsid w:val="00C321F4"/>
    <w:rsid w:val="00C35434"/>
    <w:rsid w:val="00C51057"/>
    <w:rsid w:val="00C6202B"/>
    <w:rsid w:val="00C7064D"/>
    <w:rsid w:val="00C742B9"/>
    <w:rsid w:val="00C7684C"/>
    <w:rsid w:val="00C76996"/>
    <w:rsid w:val="00C8375D"/>
    <w:rsid w:val="00C841DF"/>
    <w:rsid w:val="00C90418"/>
    <w:rsid w:val="00C905B4"/>
    <w:rsid w:val="00CA68FE"/>
    <w:rsid w:val="00CB009D"/>
    <w:rsid w:val="00CB1587"/>
    <w:rsid w:val="00CB3767"/>
    <w:rsid w:val="00CB44C6"/>
    <w:rsid w:val="00CB4FB1"/>
    <w:rsid w:val="00CB731D"/>
    <w:rsid w:val="00CC08AB"/>
    <w:rsid w:val="00CC2E3C"/>
    <w:rsid w:val="00CC4BB7"/>
    <w:rsid w:val="00CC586E"/>
    <w:rsid w:val="00CD32B4"/>
    <w:rsid w:val="00CD6288"/>
    <w:rsid w:val="00CE06C8"/>
    <w:rsid w:val="00CE4AB6"/>
    <w:rsid w:val="00CF5F12"/>
    <w:rsid w:val="00D0131D"/>
    <w:rsid w:val="00D051FB"/>
    <w:rsid w:val="00D14E92"/>
    <w:rsid w:val="00D17976"/>
    <w:rsid w:val="00D20A78"/>
    <w:rsid w:val="00D21AC2"/>
    <w:rsid w:val="00D24E34"/>
    <w:rsid w:val="00D2798C"/>
    <w:rsid w:val="00D4181A"/>
    <w:rsid w:val="00D5440D"/>
    <w:rsid w:val="00D729C2"/>
    <w:rsid w:val="00D7604F"/>
    <w:rsid w:val="00D87D25"/>
    <w:rsid w:val="00D911C0"/>
    <w:rsid w:val="00D911F6"/>
    <w:rsid w:val="00D91829"/>
    <w:rsid w:val="00D927E3"/>
    <w:rsid w:val="00DC3BF6"/>
    <w:rsid w:val="00DC4199"/>
    <w:rsid w:val="00DD116D"/>
    <w:rsid w:val="00DD5111"/>
    <w:rsid w:val="00DE4685"/>
    <w:rsid w:val="00DE4C32"/>
    <w:rsid w:val="00DF67CC"/>
    <w:rsid w:val="00DF7954"/>
    <w:rsid w:val="00E03559"/>
    <w:rsid w:val="00E1542C"/>
    <w:rsid w:val="00E20471"/>
    <w:rsid w:val="00E212A4"/>
    <w:rsid w:val="00E22718"/>
    <w:rsid w:val="00E25010"/>
    <w:rsid w:val="00E308ED"/>
    <w:rsid w:val="00E319D8"/>
    <w:rsid w:val="00E85DED"/>
    <w:rsid w:val="00E86822"/>
    <w:rsid w:val="00EA1160"/>
    <w:rsid w:val="00EB7B9D"/>
    <w:rsid w:val="00EC0990"/>
    <w:rsid w:val="00EC5B29"/>
    <w:rsid w:val="00EC7B37"/>
    <w:rsid w:val="00ED7A0C"/>
    <w:rsid w:val="00EE2567"/>
    <w:rsid w:val="00EF1895"/>
    <w:rsid w:val="00EF74D3"/>
    <w:rsid w:val="00F0100E"/>
    <w:rsid w:val="00F02A48"/>
    <w:rsid w:val="00F037B7"/>
    <w:rsid w:val="00F11FD6"/>
    <w:rsid w:val="00F26449"/>
    <w:rsid w:val="00F2749A"/>
    <w:rsid w:val="00F40121"/>
    <w:rsid w:val="00F46122"/>
    <w:rsid w:val="00F511C4"/>
    <w:rsid w:val="00F72DD0"/>
    <w:rsid w:val="00F81E4C"/>
    <w:rsid w:val="00F82410"/>
    <w:rsid w:val="00F84A32"/>
    <w:rsid w:val="00FC0249"/>
    <w:rsid w:val="00FD49A7"/>
    <w:rsid w:val="00FD7BF5"/>
    <w:rsid w:val="00FE204B"/>
    <w:rsid w:val="00FE2D5B"/>
    <w:rsid w:val="00FE5CA5"/>
    <w:rsid w:val="00FF328A"/>
    <w:rsid w:val="00FF49F1"/>
    <w:rsid w:val="00FF65D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vertical-relative:page;mso-height-relative:margin" fillcolor="white" stroke="f">
      <v:fill color="white"/>
      <v:stroke weight=".5pt"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699A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witter.com/LARQgroup?ref_src=twsrc%5Etfw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przybylowski.CAMMEDIA\AppData\Local\Microsoft\Windows\INetCache\Content.Outlook\UT4AWWD6\LARQ_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55B3-2C34-4B01-AD58-577FC189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LARQ_papier firmowy_szablon.dot</Template>
  <TotalTime>7</TotalTime>
  <Pages>3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Sadowska</dc:creator>
  <cp:lastModifiedBy>Katarzyna Sadowska</cp:lastModifiedBy>
  <cp:revision>3</cp:revision>
  <cp:lastPrinted>2017-09-01T08:56:00Z</cp:lastPrinted>
  <dcterms:created xsi:type="dcterms:W3CDTF">2017-11-16T10:02:00Z</dcterms:created>
  <dcterms:modified xsi:type="dcterms:W3CDTF">2017-11-16T10:09:00Z</dcterms:modified>
</cp:coreProperties>
</file>